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b/>
          <w:bCs/>
          <w:color w:val="000000"/>
          <w:shd w:val="clear" w:color="auto" w:fill="FFFFFF"/>
        </w:rPr>
        <w:t>Marshall University</w:t>
      </w:r>
      <w:r>
        <w:rPr>
          <w:rFonts w:ascii="Calibri" w:hAnsi="Calibri" w:cs="Calibri"/>
          <w:color w:val="000000"/>
          <w:shd w:val="clear" w:color="auto" w:fill="FFFFFF"/>
        </w:rPr>
        <w:br/>
      </w:r>
      <w:r>
        <w:rPr>
          <w:rFonts w:ascii="Calibri" w:hAnsi="Calibri" w:cs="Calibri"/>
          <w:b/>
          <w:bCs/>
          <w:color w:val="000000"/>
          <w:shd w:val="clear" w:color="auto" w:fill="FFFFFF"/>
        </w:rPr>
        <w:t xml:space="preserve">Syllabus </w:t>
      </w:r>
    </w:p>
    <w:tbl>
      <w:tblPr>
        <w:tblW w:w="5000" w:type="pct"/>
        <w:jc w:val="center"/>
        <w:tblCellSpacing w:w="0" w:type="dxa"/>
        <w:tblLook w:val="04A0" w:firstRow="1" w:lastRow="0" w:firstColumn="1" w:lastColumn="0" w:noHBand="0" w:noVBand="1"/>
      </w:tblPr>
      <w:tblGrid>
        <w:gridCol w:w="4695"/>
        <w:gridCol w:w="4695"/>
      </w:tblGrid>
      <w:tr w:rsidR="00950410" w:rsidTr="00950410">
        <w:trPr>
          <w:tblCellSpacing w:w="0" w:type="dxa"/>
          <w:jc w:val="center"/>
        </w:trPr>
        <w:tc>
          <w:tcPr>
            <w:tcW w:w="2500"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Course Title/Number</w:t>
            </w:r>
          </w:p>
        </w:tc>
        <w:tc>
          <w:tcPr>
            <w:tcW w:w="2500" w:type="pct"/>
            <w:tcMar>
              <w:top w:w="15" w:type="dxa"/>
              <w:left w:w="15" w:type="dxa"/>
              <w:bottom w:w="15" w:type="dxa"/>
              <w:right w:w="15" w:type="dxa"/>
            </w:tcMar>
            <w:vAlign w:val="center"/>
            <w:hideMark/>
          </w:tcPr>
          <w:p w:rsidR="00950410" w:rsidRDefault="00950410">
            <w:pPr>
              <w:spacing w:after="200" w:line="276" w:lineRule="auto"/>
              <w:rPr>
                <w:rFonts w:ascii="Segoe UI" w:hAnsi="Segoe UI" w:cs="Segoe UI"/>
              </w:rPr>
            </w:pPr>
            <w:r>
              <w:rPr>
                <w:rFonts w:ascii="Segoe UI" w:hAnsi="Segoe UI" w:cs="Segoe UI"/>
              </w:rPr>
              <w:t>IST 220 Connections II    CRN 2635 Section 101</w:t>
            </w:r>
          </w:p>
          <w:p w:rsidR="00950410" w:rsidRDefault="00950410">
            <w:pPr>
              <w:spacing w:after="200" w:line="276" w:lineRule="auto"/>
              <w:rPr>
                <w:rFonts w:ascii="Segoe UI" w:hAnsi="Segoe UI" w:cs="Segoe UI"/>
              </w:rPr>
            </w:pPr>
            <w:r>
              <w:rPr>
                <w:rFonts w:ascii="Segoe UI" w:hAnsi="Segoe UI" w:cs="Segoe UI"/>
              </w:rPr>
              <w:t xml:space="preserve">                                        CRN 2636 Section 102</w:t>
            </w:r>
          </w:p>
          <w:p w:rsidR="00950410" w:rsidRDefault="00950410">
            <w:pPr>
              <w:spacing w:after="200" w:line="276" w:lineRule="auto"/>
              <w:rPr>
                <w:rFonts w:ascii="Segoe UI" w:eastAsiaTheme="minorEastAsia" w:hAnsi="Segoe UI" w:cs="Segoe UI"/>
                <w:sz w:val="24"/>
                <w:szCs w:val="24"/>
              </w:rPr>
            </w:pPr>
            <w:r>
              <w:rPr>
                <w:rFonts w:ascii="Segoe UI" w:hAnsi="Segoe UI" w:cs="Segoe UI"/>
              </w:rPr>
              <w:t xml:space="preserve">                                        CRN 2637 Section 103</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Semester/Year</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Fall 2015</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Days/Time</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hAnsi="Segoe UI" w:cs="Segoe UI"/>
              </w:rPr>
            </w:pPr>
            <w:r>
              <w:rPr>
                <w:rFonts w:ascii="Segoe UI" w:hAnsi="Segoe UI" w:cs="Segoe UI"/>
              </w:rPr>
              <w:t>Tuesdays and Thursdays</w:t>
            </w:r>
          </w:p>
          <w:p w:rsidR="00950410" w:rsidRDefault="00950410">
            <w:pPr>
              <w:spacing w:after="200" w:line="276" w:lineRule="auto"/>
              <w:rPr>
                <w:rFonts w:ascii="Segoe UI" w:hAnsi="Segoe UI" w:cs="Segoe UI"/>
              </w:rPr>
            </w:pPr>
            <w:r>
              <w:rPr>
                <w:rFonts w:ascii="Segoe UI" w:hAnsi="Segoe UI" w:cs="Segoe UI"/>
              </w:rPr>
              <w:t>8 – 915 am Section 101</w:t>
            </w:r>
          </w:p>
          <w:p w:rsidR="00950410" w:rsidRDefault="00950410">
            <w:pPr>
              <w:spacing w:after="200" w:line="276" w:lineRule="auto"/>
              <w:rPr>
                <w:rFonts w:ascii="Segoe UI" w:hAnsi="Segoe UI" w:cs="Segoe UI"/>
              </w:rPr>
            </w:pPr>
            <w:r>
              <w:rPr>
                <w:rFonts w:ascii="Segoe UI" w:hAnsi="Segoe UI" w:cs="Segoe UI"/>
              </w:rPr>
              <w:t>11 am – 1215 pm Section 102</w:t>
            </w:r>
          </w:p>
          <w:p w:rsidR="00950410" w:rsidRDefault="00950410">
            <w:pPr>
              <w:spacing w:after="200" w:line="276" w:lineRule="auto"/>
              <w:rPr>
                <w:rFonts w:ascii="Segoe UI" w:eastAsiaTheme="minorEastAsia" w:hAnsi="Segoe UI" w:cs="Segoe UI"/>
                <w:sz w:val="24"/>
                <w:szCs w:val="24"/>
              </w:rPr>
            </w:pPr>
            <w:r>
              <w:rPr>
                <w:rFonts w:ascii="Segoe UI" w:hAnsi="Segoe UI" w:cs="Segoe UI"/>
              </w:rPr>
              <w:t>1230 – 145 pm Section 103</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Location</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Morrow 119</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Instructor</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Samuel T. Colvin</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Office</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Morrow 111</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Phone</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 xml:space="preserve">304 696 5432 </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E-Mail</w:t>
            </w:r>
          </w:p>
        </w:tc>
        <w:tc>
          <w:tcPr>
            <w:tcW w:w="0" w:type="auto"/>
            <w:tcMar>
              <w:top w:w="15" w:type="dxa"/>
              <w:left w:w="15" w:type="dxa"/>
              <w:bottom w:w="15" w:type="dxa"/>
              <w:right w:w="15" w:type="dxa"/>
            </w:tcMar>
            <w:vAlign w:val="center"/>
            <w:hideMark/>
          </w:tcPr>
          <w:p w:rsidR="00950410" w:rsidRDefault="001B1104">
            <w:pPr>
              <w:spacing w:after="200" w:line="276" w:lineRule="auto"/>
              <w:rPr>
                <w:rFonts w:ascii="Segoe UI" w:eastAsiaTheme="minorEastAsia" w:hAnsi="Segoe UI" w:cs="Segoe UI"/>
                <w:sz w:val="24"/>
                <w:szCs w:val="24"/>
              </w:rPr>
            </w:pPr>
            <w:hyperlink r:id="rId5" w:tgtFrame="_blank" w:history="1">
              <w:r w:rsidR="00950410">
                <w:rPr>
                  <w:rStyle w:val="Hyperlink"/>
                  <w:rFonts w:ascii="Segoe UI" w:hAnsi="Segoe UI" w:cs="Segoe UI"/>
                </w:rPr>
                <w:t>colvin8@marshall.edu</w:t>
              </w:r>
            </w:hyperlink>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Office Hours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By prior appointment only, 315 – 615 pm Tuesdays &amp; Thursdays</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University Policies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 xml:space="preserve">By enrolling in this course, you agree to the University Policies listed below.  Please read the full text of each policy by going to </w:t>
            </w:r>
            <w:hyperlink r:id="rId6" w:tgtFrame="_blank" w:history="1">
              <w:r>
                <w:rPr>
                  <w:rStyle w:val="Hyperlink"/>
                  <w:rFonts w:ascii="Segoe UI" w:hAnsi="Segoe UI" w:cs="Segoe UI"/>
                </w:rPr>
                <w:t>www.marshall.edu/academic-affairs</w:t>
              </w:r>
            </w:hyperlink>
            <w:r>
              <w:rPr>
                <w:rFonts w:ascii="Segoe UI" w:hAnsi="Segoe UI" w:cs="Segoe UI"/>
              </w:rPr>
              <w:t xml:space="preserve"> and clicking on "Marshall University Policies."  Or, you can access the policies directly by going to </w:t>
            </w:r>
            <w:hyperlink r:id="rId7" w:tgtFrame="_blank" w:history="1">
              <w:r>
                <w:rPr>
                  <w:rStyle w:val="Hyperlink"/>
                  <w:rFonts w:ascii="Segoe UI" w:hAnsi="Segoe UI" w:cs="Segoe UI"/>
                </w:rPr>
                <w:t>www.marshall.edu/academic-affairs/policies/</w:t>
              </w:r>
            </w:hyperlink>
            <w:r>
              <w:rPr>
                <w:rFonts w:ascii="Segoe UI" w:hAnsi="Segoe UI" w:cs="Segoe UI"/>
              </w:rPr>
              <w:t xml:space="preserve">.  Academic Dishonesty/Excused Absence Policy for Undergraduates/Computing Services Acceptable Use/Inclement Weather/Dead Week/Students with Disabilities/Academic Forgiveness/Academic </w:t>
            </w:r>
            <w:r>
              <w:rPr>
                <w:rFonts w:ascii="Segoe UI" w:hAnsi="Segoe UI" w:cs="Segoe UI"/>
              </w:rPr>
              <w:lastRenderedPageBreak/>
              <w:t>Probation and Suspension/Academic Rights and Responsibilities of Students/Affirmative Action/Sexual Harassment</w:t>
            </w:r>
          </w:p>
        </w:tc>
      </w:tr>
    </w:tbl>
    <w:p w:rsidR="00950410" w:rsidRDefault="00950410" w:rsidP="00950410">
      <w:pPr>
        <w:shd w:val="clear" w:color="auto" w:fill="FFFFFF"/>
        <w:jc w:val="center"/>
        <w:textAlignment w:val="center"/>
        <w:rPr>
          <w:rFonts w:ascii="Calibri" w:eastAsiaTheme="minorEastAsia" w:hAnsi="Calibri" w:cs="Calibri"/>
          <w:color w:val="000000"/>
          <w:shd w:val="clear" w:color="auto" w:fill="FFFFFF"/>
        </w:rPr>
      </w:pPr>
      <w:r>
        <w:rPr>
          <w:rFonts w:ascii="Calibri" w:hAnsi="Calibri" w:cs="Calibri"/>
          <w:color w:val="000000"/>
          <w:shd w:val="clear" w:color="auto" w:fill="FFFFFF"/>
        </w:rPr>
        <w:lastRenderedPageBreak/>
        <w:t> </w:t>
      </w:r>
      <w:r>
        <w:rPr>
          <w:rFonts w:ascii="Calibri" w:hAnsi="Calibri" w:cs="Calibri"/>
          <w:color w:val="000000"/>
          <w:shd w:val="clear" w:color="auto" w:fill="FFFFFF"/>
        </w:rPr>
        <w:br/>
      </w:r>
      <w:r>
        <w:rPr>
          <w:rFonts w:ascii="Calibri" w:hAnsi="Calibri" w:cs="Calibri"/>
          <w:b/>
          <w:bCs/>
          <w:color w:val="000000"/>
          <w:shd w:val="clear" w:color="auto" w:fill="FFFFFF"/>
        </w:rPr>
        <w:t>Course Description: From Catalog</w:t>
      </w:r>
    </w:p>
    <w:tbl>
      <w:tblPr>
        <w:tblW w:w="5000" w:type="pct"/>
        <w:jc w:val="center"/>
        <w:tblCellSpacing w:w="0" w:type="dxa"/>
        <w:tblLook w:val="04A0" w:firstRow="1" w:lastRow="0" w:firstColumn="1" w:lastColumn="0" w:noHBand="0" w:noVBand="1"/>
      </w:tblPr>
      <w:tblGrid>
        <w:gridCol w:w="9390"/>
      </w:tblGrid>
      <w:tr w:rsidR="00950410" w:rsidTr="00950410">
        <w:trPr>
          <w:tblCellSpacing w:w="0" w:type="dxa"/>
          <w:jc w:val="center"/>
        </w:trPr>
        <w:tc>
          <w:tcPr>
            <w:tcW w:w="5000"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Further examination of the nature and impact of science and technology in our contemporary world. Case studies analysis to highlight the controversies surrounding the role of science and technology in society.</w:t>
            </w:r>
          </w:p>
        </w:tc>
      </w:tr>
    </w:tbl>
    <w:p w:rsidR="00950410" w:rsidRDefault="00950410" w:rsidP="00950410">
      <w:pPr>
        <w:shd w:val="clear" w:color="auto" w:fill="FFFFFF"/>
        <w:jc w:val="center"/>
        <w:textAlignment w:val="center"/>
        <w:rPr>
          <w:rFonts w:ascii="Calibri" w:eastAsiaTheme="minorEastAsia" w:hAnsi="Calibri" w:cs="Calibri"/>
          <w:color w:val="000000"/>
          <w:shd w:val="clear" w:color="auto" w:fill="FFFFFF"/>
        </w:rPr>
      </w:pPr>
      <w:r>
        <w:rPr>
          <w:rFonts w:ascii="Calibri" w:hAnsi="Calibri" w:cs="Calibri"/>
          <w:color w:val="000000"/>
          <w:shd w:val="clear" w:color="auto" w:fill="FFFFFF"/>
        </w:rPr>
        <w:t> </w:t>
      </w:r>
    </w:p>
    <w:tbl>
      <w:tblPr>
        <w:tblW w:w="5000" w:type="pct"/>
        <w:jc w:val="center"/>
        <w:tblCellSpacing w:w="0" w:type="dxa"/>
        <w:tblLook w:val="04A0" w:firstRow="1" w:lastRow="0" w:firstColumn="1" w:lastColumn="0" w:noHBand="0" w:noVBand="1"/>
      </w:tblPr>
      <w:tblGrid>
        <w:gridCol w:w="3130"/>
        <w:gridCol w:w="3131"/>
        <w:gridCol w:w="3129"/>
      </w:tblGrid>
      <w:tr w:rsidR="00950410" w:rsidTr="00950410">
        <w:trPr>
          <w:tblCellSpacing w:w="0" w:type="dxa"/>
          <w:jc w:val="center"/>
        </w:trPr>
        <w:tc>
          <w:tcPr>
            <w:tcW w:w="1667"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Department and course student learning outcomes</w:t>
            </w:r>
          </w:p>
        </w:tc>
        <w:tc>
          <w:tcPr>
            <w:tcW w:w="1667"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How students will practice each outcome in this course</w:t>
            </w:r>
          </w:p>
        </w:tc>
        <w:tc>
          <w:tcPr>
            <w:tcW w:w="1667"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b/>
                <w:bCs/>
              </w:rPr>
              <w:t>How student achievement of each outcome will be assessed in this course</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 xml:space="preserve">1. Students will demonstrate proficiency in the utilization of contemporary technologies or tools to solve real-world problems. </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​texts, instructor modeling, class activities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​class activities, mock trial, analysis of book, bibliography, idea of another, innovation proposal</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2. In the development of a research     project, students will scientifically analyze data, evaluate and incorporate relevant research, and describe potential implications.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​texts, instructor modeling, class activities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​class activities, mock trial, analysis of book, bibliography, idea of another, innovation proposal</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3. Students will effectively communicate in relating findings and recommendations resulting from projects.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​texts, instructor modeling, class activities</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​class activities, mock trial, analysis of book, bibliography, idea of another, innovation proposal</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0" w:line="276" w:lineRule="auto"/>
            </w:pP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lastRenderedPageBreak/>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r>
      <w:tr w:rsidR="00950410" w:rsidTr="00950410">
        <w:trPr>
          <w:tblCellSpacing w:w="0" w:type="dxa"/>
          <w:jc w:val="center"/>
        </w:trPr>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c>
          <w:tcPr>
            <w:tcW w:w="0" w:type="auto"/>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w:t>
            </w:r>
          </w:p>
        </w:tc>
      </w:tr>
      <w:tr w:rsidR="00950410" w:rsidTr="00950410">
        <w:trPr>
          <w:tblCellSpacing w:w="0" w:type="dxa"/>
          <w:jc w:val="center"/>
        </w:trPr>
        <w:tc>
          <w:tcPr>
            <w:tcW w:w="5000" w:type="pct"/>
            <w:gridSpan w:val="3"/>
            <w:tcMar>
              <w:top w:w="15" w:type="dxa"/>
              <w:left w:w="15" w:type="dxa"/>
              <w:bottom w:w="15" w:type="dxa"/>
              <w:right w:w="15" w:type="dxa"/>
            </w:tcMar>
            <w:vAlign w:val="center"/>
          </w:tcPr>
          <w:p w:rsidR="00950410" w:rsidRDefault="00950410">
            <w:pPr>
              <w:rPr>
                <w:rFonts w:ascii="Segoe UI" w:eastAsiaTheme="minorEastAsia" w:hAnsi="Segoe UI" w:cs="Segoe UI"/>
                <w:b/>
                <w:bCs/>
              </w:rPr>
            </w:pPr>
            <w:r>
              <w:rPr>
                <w:rFonts w:ascii="Calibri" w:hAnsi="Calibri" w:cs="Calibri"/>
                <w:color w:val="000000"/>
                <w:shd w:val="clear" w:color="auto" w:fill="FFFFFF"/>
              </w:rPr>
              <w:t> </w:t>
            </w:r>
            <w:r>
              <w:rPr>
                <w:rFonts w:ascii="Segoe UI" w:hAnsi="Segoe UI" w:cs="Segoe UI"/>
                <w:b/>
                <w:bCs/>
              </w:rPr>
              <w:t>Required texts</w:t>
            </w:r>
          </w:p>
          <w:p w:rsidR="00950410" w:rsidRDefault="00950410">
            <w:pPr>
              <w:spacing w:line="240" w:lineRule="auto"/>
              <w:rPr>
                <w:rFonts w:cstheme="minorHAnsi"/>
                <w:color w:val="000000"/>
                <w:sz w:val="28"/>
                <w:szCs w:val="28"/>
              </w:rPr>
            </w:pPr>
            <w:r>
              <w:rPr>
                <w:rFonts w:cstheme="minorHAnsi"/>
                <w:color w:val="000000"/>
                <w:sz w:val="28"/>
                <w:szCs w:val="28"/>
                <w:lang w:val="en"/>
              </w:rPr>
              <w:t xml:space="preserve">A Civil Action, Harr, 1996, Random House, Inc., ISBN:9780679772675 </w:t>
            </w:r>
          </w:p>
          <w:p w:rsidR="00950410" w:rsidRDefault="00950410">
            <w:pPr>
              <w:spacing w:line="240" w:lineRule="auto"/>
              <w:rPr>
                <w:rFonts w:cstheme="minorHAnsi"/>
                <w:color w:val="000000"/>
                <w:sz w:val="28"/>
                <w:szCs w:val="28"/>
              </w:rPr>
            </w:pPr>
            <w:r>
              <w:rPr>
                <w:rFonts w:cstheme="minorHAnsi"/>
                <w:color w:val="000000"/>
                <w:sz w:val="28"/>
                <w:szCs w:val="28"/>
                <w:lang w:val="en"/>
              </w:rPr>
              <w:t>Where Good Ideas Come From, Johnson, 2010, Penguin Group USA Inc.,</w:t>
            </w:r>
          </w:p>
          <w:p w:rsidR="00950410" w:rsidRDefault="00950410">
            <w:pPr>
              <w:spacing w:line="240" w:lineRule="auto"/>
              <w:rPr>
                <w:rFonts w:cstheme="minorHAnsi"/>
                <w:color w:val="000000"/>
                <w:sz w:val="28"/>
                <w:szCs w:val="28"/>
              </w:rPr>
            </w:pPr>
            <w:r>
              <w:rPr>
                <w:rFonts w:cstheme="minorHAnsi"/>
                <w:color w:val="000000"/>
                <w:sz w:val="28"/>
                <w:szCs w:val="28"/>
                <w:lang w:val="en"/>
              </w:rPr>
              <w:t xml:space="preserve">ISBN:9781594487712 </w:t>
            </w:r>
          </w:p>
          <w:p w:rsidR="00950410" w:rsidRDefault="00950410">
            <w:pPr>
              <w:spacing w:after="0" w:line="276" w:lineRule="auto"/>
              <w:rPr>
                <w:rFonts w:eastAsiaTheme="minorEastAsia" w:cstheme="minorHAnsi"/>
                <w:color w:val="000000"/>
                <w:sz w:val="28"/>
                <w:szCs w:val="28"/>
              </w:rPr>
            </w:pPr>
          </w:p>
        </w:tc>
      </w:tr>
    </w:tbl>
    <w:p w:rsidR="00950410" w:rsidRDefault="00950410" w:rsidP="00950410">
      <w:pPr>
        <w:shd w:val="clear" w:color="auto" w:fill="FFFFFF"/>
        <w:jc w:val="center"/>
        <w:textAlignment w:val="center"/>
        <w:rPr>
          <w:rFonts w:ascii="Calibri" w:eastAsiaTheme="minorEastAsia" w:hAnsi="Calibri" w:cs="Calibri"/>
          <w:color w:val="000000"/>
          <w:shd w:val="clear" w:color="auto" w:fill="FFFFFF"/>
        </w:rPr>
      </w:pPr>
      <w:r>
        <w:rPr>
          <w:rFonts w:ascii="Calibri" w:hAnsi="Calibri" w:cs="Calibri"/>
          <w:b/>
          <w:bCs/>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Course Requirements/Due Dates</w:t>
      </w:r>
    </w:p>
    <w:tbl>
      <w:tblPr>
        <w:tblW w:w="5000" w:type="pct"/>
        <w:jc w:val="center"/>
        <w:tblCellSpacing w:w="0" w:type="dxa"/>
        <w:tblLook w:val="04A0" w:firstRow="1" w:lastRow="0" w:firstColumn="1" w:lastColumn="0" w:noHBand="0" w:noVBand="1"/>
      </w:tblPr>
      <w:tblGrid>
        <w:gridCol w:w="9390"/>
      </w:tblGrid>
      <w:tr w:rsidR="00950410" w:rsidTr="00950410">
        <w:trPr>
          <w:tblCellSpacing w:w="0" w:type="dxa"/>
          <w:jc w:val="center"/>
        </w:trPr>
        <w:tc>
          <w:tcPr>
            <w:tcW w:w="5000" w:type="pct"/>
            <w:tcMar>
              <w:top w:w="15" w:type="dxa"/>
              <w:left w:w="15" w:type="dxa"/>
              <w:bottom w:w="15" w:type="dxa"/>
              <w:right w:w="15" w:type="dxa"/>
            </w:tcMar>
            <w:vAlign w:val="center"/>
            <w:hideMark/>
          </w:tcPr>
          <w:p w:rsidR="00950410" w:rsidRDefault="00950410">
            <w:pPr>
              <w:rPr>
                <w:rFonts w:ascii="Segoe UI" w:eastAsiaTheme="minorEastAsia" w:hAnsi="Segoe UI" w:cs="Segoe UI"/>
              </w:rPr>
            </w:pPr>
            <w:r>
              <w:rPr>
                <w:rFonts w:ascii="Segoe UI" w:hAnsi="Segoe UI" w:cs="Segoe UI"/>
              </w:rPr>
              <w:t>Attendance - 28 classes - 56 points (minus 2 points for each unexcused absence)</w:t>
            </w:r>
          </w:p>
          <w:p w:rsidR="00950410" w:rsidRDefault="00950410">
            <w:pPr>
              <w:rPr>
                <w:rFonts w:ascii="Segoe UI" w:hAnsi="Segoe UI" w:cs="Segoe UI"/>
              </w:rPr>
            </w:pPr>
            <w:r>
              <w:rPr>
                <w:rFonts w:ascii="Segoe UI" w:hAnsi="Segoe UI" w:cs="Segoe UI"/>
              </w:rPr>
              <w:t>18 Class Activities 15 points each, 270 points total (conducted in most classes)</w:t>
            </w:r>
          </w:p>
          <w:p w:rsidR="00950410" w:rsidRDefault="00950410">
            <w:pPr>
              <w:rPr>
                <w:rFonts w:ascii="Segoe UI" w:hAnsi="Segoe UI" w:cs="Segoe UI"/>
              </w:rPr>
            </w:pPr>
            <w:r>
              <w:rPr>
                <w:rFonts w:ascii="Segoe UI" w:hAnsi="Segoe UI" w:cs="Segoe UI"/>
              </w:rPr>
              <w:t>Mock Trial 100 points conducted in 2 classes on 10/20 and 10/22 </w:t>
            </w:r>
          </w:p>
          <w:p w:rsidR="00950410" w:rsidRDefault="00950410">
            <w:pPr>
              <w:rPr>
                <w:rFonts w:ascii="Segoe UI" w:hAnsi="Segoe UI" w:cs="Segoe UI"/>
              </w:rPr>
            </w:pPr>
            <w:r>
              <w:rPr>
                <w:rFonts w:ascii="Segoe UI" w:hAnsi="Segoe UI" w:cs="Segoe UI"/>
              </w:rPr>
              <w:t xml:space="preserve">Analysis of text, "A Civil Action" 200 points due to MU Online by 11:59 p.m. 10/29 </w:t>
            </w:r>
          </w:p>
          <w:p w:rsidR="00950410" w:rsidRDefault="00950410">
            <w:pPr>
              <w:rPr>
                <w:rFonts w:ascii="Segoe UI" w:hAnsi="Segoe UI" w:cs="Segoe UI"/>
              </w:rPr>
            </w:pPr>
            <w:r>
              <w:rPr>
                <w:rFonts w:ascii="Segoe UI" w:hAnsi="Segoe UI" w:cs="Segoe UI"/>
              </w:rPr>
              <w:t>Submission to GEAR of analysis of text 24 points due to GEAR by 11:59 p.m. 11/3</w:t>
            </w:r>
          </w:p>
          <w:p w:rsidR="00950410" w:rsidRDefault="00950410">
            <w:pPr>
              <w:rPr>
                <w:rFonts w:ascii="Segoe UI" w:hAnsi="Segoe UI" w:cs="Segoe UI"/>
              </w:rPr>
            </w:pPr>
            <w:r>
              <w:rPr>
                <w:rFonts w:ascii="Segoe UI" w:hAnsi="Segoe UI" w:cs="Segoe UI"/>
              </w:rPr>
              <w:t xml:space="preserve">Annotated bibliography on innovation 50 points due to MU Online by 11:59 p.m. 11/5 </w:t>
            </w:r>
          </w:p>
          <w:p w:rsidR="00950410" w:rsidRDefault="00950410">
            <w:pPr>
              <w:rPr>
                <w:rFonts w:ascii="Segoe UI" w:hAnsi="Segoe UI" w:cs="Segoe UI"/>
              </w:rPr>
            </w:pPr>
            <w:r>
              <w:rPr>
                <w:rFonts w:ascii="Segoe UI" w:hAnsi="Segoe UI" w:cs="Segoe UI"/>
              </w:rPr>
              <w:t xml:space="preserve">Analysis of a recent good idea from another person 100 points due to MU Online by 11:59 p.m. 11/12 </w:t>
            </w:r>
          </w:p>
          <w:p w:rsidR="00950410" w:rsidRDefault="00950410">
            <w:pPr>
              <w:rPr>
                <w:rFonts w:ascii="Segoe UI" w:hAnsi="Segoe UI" w:cs="Segoe UI"/>
              </w:rPr>
            </w:pPr>
            <w:r>
              <w:rPr>
                <w:rFonts w:ascii="Segoe UI" w:hAnsi="Segoe UI" w:cs="Segoe UI"/>
              </w:rPr>
              <w:t>Your own proposal for an innovation 200 points due to MU Online by 11:59 p.m. 11/19</w:t>
            </w:r>
          </w:p>
          <w:p w:rsidR="00950410" w:rsidRDefault="00950410">
            <w:pPr>
              <w:spacing w:after="200" w:line="276" w:lineRule="auto"/>
              <w:rPr>
                <w:rFonts w:ascii="Segoe UI" w:eastAsiaTheme="minorEastAsia" w:hAnsi="Segoe UI" w:cs="Segoe UI"/>
                <w:sz w:val="24"/>
                <w:szCs w:val="24"/>
              </w:rPr>
            </w:pPr>
            <w:r>
              <w:rPr>
                <w:rFonts w:ascii="Segoe UI" w:hAnsi="Segoe UI" w:cs="Segoe UI"/>
                <w:color w:val="000000"/>
                <w:shd w:val="clear" w:color="auto" w:fill="FFFFFF"/>
              </w:rPr>
              <w:t>The course ends at 11:59 p.m. on 12/3. No work will be accepted or graded after that time.</w:t>
            </w:r>
            <w:r>
              <w:rPr>
                <w:rFonts w:ascii="Segoe UI" w:hAnsi="Segoe UI" w:cs="Segoe UI"/>
                <w:b/>
                <w:bCs/>
                <w:color w:val="000000"/>
                <w:shd w:val="clear" w:color="auto" w:fill="FFFFFF"/>
              </w:rPr>
              <w:t> </w:t>
            </w:r>
            <w:r>
              <w:rPr>
                <w:rFonts w:ascii="Segoe UI" w:hAnsi="Segoe UI" w:cs="Segoe UI"/>
              </w:rPr>
              <w:t xml:space="preserve">  </w:t>
            </w:r>
          </w:p>
        </w:tc>
      </w:tr>
    </w:tbl>
    <w:p w:rsidR="00950410" w:rsidRDefault="00950410" w:rsidP="00950410">
      <w:pPr>
        <w:shd w:val="clear" w:color="auto" w:fill="FFFFFF"/>
        <w:jc w:val="center"/>
        <w:textAlignment w:val="center"/>
        <w:rPr>
          <w:rFonts w:ascii="Calibri" w:eastAsiaTheme="minorEastAsia" w:hAnsi="Calibri" w:cs="Calibri"/>
          <w:color w:val="000000"/>
          <w:shd w:val="clear" w:color="auto" w:fill="FFFFFF"/>
        </w:rPr>
      </w:pPr>
      <w:r>
        <w:rPr>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b/>
          <w:bCs/>
          <w:color w:val="000000"/>
          <w:shd w:val="clear" w:color="auto" w:fill="FFFFFF"/>
        </w:rPr>
        <w:t>Grading Policy</w:t>
      </w:r>
    </w:p>
    <w:tbl>
      <w:tblPr>
        <w:tblW w:w="5000" w:type="pct"/>
        <w:jc w:val="center"/>
        <w:tblCellSpacing w:w="0" w:type="dxa"/>
        <w:tblLook w:val="04A0" w:firstRow="1" w:lastRow="0" w:firstColumn="1" w:lastColumn="0" w:noHBand="0" w:noVBand="1"/>
      </w:tblPr>
      <w:tblGrid>
        <w:gridCol w:w="9390"/>
      </w:tblGrid>
      <w:tr w:rsidR="00950410" w:rsidTr="00950410">
        <w:trPr>
          <w:tblCellSpacing w:w="0" w:type="dxa"/>
          <w:jc w:val="center"/>
        </w:trPr>
        <w:tc>
          <w:tcPr>
            <w:tcW w:w="5000" w:type="pct"/>
            <w:tcMar>
              <w:top w:w="15" w:type="dxa"/>
              <w:left w:w="15" w:type="dxa"/>
              <w:bottom w:w="15" w:type="dxa"/>
              <w:right w:w="15" w:type="dxa"/>
            </w:tcMar>
            <w:vAlign w:val="center"/>
            <w:hideMark/>
          </w:tcPr>
          <w:p w:rsidR="00950410" w:rsidRDefault="00950410">
            <w:pPr>
              <w:rPr>
                <w:rFonts w:ascii="Segoe UI" w:eastAsiaTheme="minorEastAsia" w:hAnsi="Segoe UI" w:cs="Segoe UI"/>
              </w:rPr>
            </w:pPr>
            <w:r>
              <w:rPr>
                <w:rFonts w:ascii="Segoe UI" w:hAnsi="Segoe UI" w:cs="Segoe UI"/>
              </w:rPr>
              <w:t xml:space="preserve">A total of 1000 points is possible. </w:t>
            </w:r>
          </w:p>
          <w:p w:rsidR="00950410" w:rsidRDefault="00950410">
            <w:pPr>
              <w:rPr>
                <w:rFonts w:ascii="Segoe UI" w:hAnsi="Segoe UI" w:cs="Segoe UI"/>
              </w:rPr>
            </w:pPr>
            <w:r>
              <w:rPr>
                <w:rFonts w:ascii="Segoe UI" w:hAnsi="Segoe UI" w:cs="Segoe UI"/>
              </w:rPr>
              <w:t> </w:t>
            </w:r>
          </w:p>
          <w:p w:rsidR="00950410" w:rsidRDefault="00950410">
            <w:pPr>
              <w:rPr>
                <w:rFonts w:ascii="Segoe UI" w:hAnsi="Segoe UI" w:cs="Segoe UI"/>
              </w:rPr>
            </w:pPr>
            <w:r>
              <w:rPr>
                <w:rFonts w:ascii="Segoe UI" w:hAnsi="Segoe UI" w:cs="Segoe UI"/>
              </w:rPr>
              <w:t>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950410" w:rsidRDefault="00950410">
            <w:pPr>
              <w:rPr>
                <w:rFonts w:ascii="Segoe UI" w:hAnsi="Segoe UI" w:cs="Segoe UI"/>
              </w:rPr>
            </w:pPr>
            <w:r>
              <w:rPr>
                <w:rFonts w:ascii="Segoe UI" w:hAnsi="Segoe UI" w:cs="Segoe UI"/>
              </w:rPr>
              <w:t> </w:t>
            </w:r>
          </w:p>
          <w:p w:rsidR="00950410" w:rsidRDefault="00950410">
            <w:pPr>
              <w:spacing w:after="200" w:line="276" w:lineRule="auto"/>
              <w:rPr>
                <w:rFonts w:ascii="Segoe UI" w:eastAsiaTheme="minorEastAsia" w:hAnsi="Segoe UI" w:cs="Segoe UI"/>
                <w:sz w:val="24"/>
                <w:szCs w:val="24"/>
              </w:rPr>
            </w:pPr>
            <w:r>
              <w:rPr>
                <w:rFonts w:ascii="Segoe UI" w:hAnsi="Segoe UI" w:cs="Segoe UI"/>
              </w:rPr>
              <w:t xml:space="preserve">Percentages and Points </w:t>
            </w:r>
            <w:r>
              <w:rPr>
                <w:rFonts w:ascii="Segoe UI" w:hAnsi="Segoe UI" w:cs="Segoe UI"/>
              </w:rPr>
              <w:br/>
            </w:r>
            <w:r>
              <w:rPr>
                <w:rFonts w:ascii="Segoe UI" w:hAnsi="Segoe UI" w:cs="Segoe UI"/>
              </w:rPr>
              <w:lastRenderedPageBreak/>
              <w:t xml:space="preserve">Grades: A 90-100% 900 to 1000 points                      B 80-89% 800 to 899 points </w:t>
            </w:r>
            <w:r>
              <w:rPr>
                <w:rFonts w:ascii="Segoe UI" w:hAnsi="Segoe UI" w:cs="Segoe UI"/>
              </w:rPr>
              <w:br/>
              <w:t>C 70-79% 700 to 799 points               D 60-69% 600 to 699 points      F &lt; 60% 0 to 599 points</w:t>
            </w:r>
          </w:p>
        </w:tc>
      </w:tr>
    </w:tbl>
    <w:p w:rsidR="00950410" w:rsidRDefault="00950410" w:rsidP="00950410">
      <w:pPr>
        <w:shd w:val="clear" w:color="auto" w:fill="FFFFFF"/>
        <w:jc w:val="center"/>
        <w:textAlignment w:val="center"/>
        <w:rPr>
          <w:rFonts w:ascii="Calibri" w:eastAsiaTheme="minorEastAsia" w:hAnsi="Calibri" w:cs="Calibri"/>
          <w:b/>
          <w:bCs/>
          <w:color w:val="000000"/>
          <w:shd w:val="clear" w:color="auto" w:fill="FFFFFF"/>
        </w:rPr>
      </w:pPr>
      <w:r>
        <w:rPr>
          <w:rFonts w:ascii="Calibri" w:hAnsi="Calibri" w:cs="Calibri"/>
          <w:color w:val="000000"/>
          <w:shd w:val="clear" w:color="auto" w:fill="FFFFFF"/>
        </w:rPr>
        <w:lastRenderedPageBreak/>
        <w:t> </w:t>
      </w:r>
      <w:r>
        <w:rPr>
          <w:rFonts w:ascii="Calibri" w:hAnsi="Calibri" w:cs="Calibri"/>
          <w:color w:val="000000"/>
          <w:shd w:val="clear" w:color="auto" w:fill="FFFFFF"/>
        </w:rPr>
        <w:br/>
      </w:r>
      <w:r>
        <w:rPr>
          <w:rFonts w:ascii="Calibri" w:hAnsi="Calibri" w:cs="Calibri"/>
          <w:b/>
          <w:bCs/>
          <w:color w:val="000000"/>
          <w:shd w:val="clear" w:color="auto" w:fill="FFFFFF"/>
        </w:rPr>
        <w:t>Attendance Policy</w:t>
      </w:r>
    </w:p>
    <w:p w:rsidR="00950410" w:rsidRDefault="00950410" w:rsidP="00950410">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Students who consistently (2 or more times) come to class late may be subject to a reduction in points not to exceed a one letter grade reduction at the discretion of the instructor. </w:t>
      </w:r>
    </w:p>
    <w:p w:rsidR="00950410" w:rsidRDefault="00950410" w:rsidP="00950410">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Attendance is recorded.</w:t>
      </w:r>
    </w:p>
    <w:p w:rsidR="00950410" w:rsidRDefault="00950410" w:rsidP="00950410">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w:t>
      </w:r>
    </w:p>
    <w:p w:rsidR="00950410" w:rsidRDefault="00950410" w:rsidP="00950410">
      <w:pPr>
        <w:shd w:val="clear" w:color="auto" w:fill="FFFFFF"/>
        <w:textAlignment w:val="center"/>
        <w:rPr>
          <w:rFonts w:ascii="Calibri" w:hAnsi="Calibri" w:cs="Calibri"/>
          <w:color w:val="000000"/>
          <w:shd w:val="clear" w:color="auto" w:fill="FFFFFF"/>
        </w:rPr>
      </w:pPr>
      <w:r>
        <w:rPr>
          <w:rFonts w:ascii="Calibri" w:hAnsi="Calibri" w:cs="Calibri"/>
          <w:color w:val="000000"/>
          <w:shd w:val="clear" w:color="auto" w:fill="FFFFFF"/>
        </w:rPr>
        <w:t>If because of inclement weather the University cancels or delays classes by one or two hours, Section 101 class will not meet on that day.</w:t>
      </w:r>
    </w:p>
    <w:tbl>
      <w:tblPr>
        <w:tblW w:w="5000" w:type="pct"/>
        <w:jc w:val="center"/>
        <w:tblCellSpacing w:w="0" w:type="dxa"/>
        <w:tblLook w:val="04A0" w:firstRow="1" w:lastRow="0" w:firstColumn="1" w:lastColumn="0" w:noHBand="0" w:noVBand="1"/>
      </w:tblPr>
      <w:tblGrid>
        <w:gridCol w:w="9390"/>
      </w:tblGrid>
      <w:tr w:rsidR="00950410" w:rsidTr="00950410">
        <w:trPr>
          <w:tblCellSpacing w:w="0" w:type="dxa"/>
          <w:jc w:val="center"/>
        </w:trPr>
        <w:tc>
          <w:tcPr>
            <w:tcW w:w="5000" w:type="pct"/>
            <w:tcMar>
              <w:top w:w="15" w:type="dxa"/>
              <w:left w:w="15" w:type="dxa"/>
              <w:bottom w:w="15" w:type="dxa"/>
              <w:right w:w="15" w:type="dxa"/>
            </w:tcMar>
            <w:vAlign w:val="center"/>
            <w:hideMark/>
          </w:tcPr>
          <w:p w:rsidR="00950410" w:rsidRDefault="00950410">
            <w:pPr>
              <w:spacing w:after="200" w:line="276" w:lineRule="auto"/>
              <w:rPr>
                <w:rFonts w:ascii="Segoe UI" w:eastAsiaTheme="minorEastAsia" w:hAnsi="Segoe UI" w:cs="Segoe UI"/>
                <w:sz w:val="24"/>
                <w:szCs w:val="24"/>
              </w:rPr>
            </w:pPr>
            <w:r>
              <w:rPr>
                <w:rFonts w:ascii="Segoe UI" w:hAnsi="Segoe UI" w:cs="Segoe UI"/>
              </w:rPr>
              <w:t> </w:t>
            </w:r>
          </w:p>
        </w:tc>
      </w:tr>
    </w:tbl>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b/>
          <w:bCs/>
          <w:color w:val="000000"/>
          <w:shd w:val="clear" w:color="auto" w:fill="FFFFFF"/>
        </w:rPr>
        <w:t>Course Schedule</w:t>
      </w:r>
      <w:r>
        <w:rPr>
          <w:rFonts w:ascii="Calibri" w:hAnsi="Calibri" w:cs="Calibri"/>
          <w:color w:val="000000"/>
          <w:shd w:val="clear" w:color="auto" w:fill="FFFFFF"/>
        </w:rPr>
        <w:br/>
      </w:r>
      <w:r>
        <w:rPr>
          <w:rFonts w:ascii="Calibri" w:hAnsi="Calibri" w:cs="Calibri"/>
          <w:b/>
          <w:bCs/>
          <w:color w:val="000000"/>
          <w:shd w:val="clear" w:color="auto" w:fill="FFFFFF"/>
        </w:rPr>
        <w:t> </w:t>
      </w:r>
      <w:r>
        <w:rPr>
          <w:rFonts w:ascii="Calibri" w:hAnsi="Calibri" w:cs="Calibri"/>
          <w:color w:val="000000"/>
          <w:shd w:val="clear" w:color="auto" w:fill="FFFFFF"/>
        </w:rPr>
        <w:br/>
      </w:r>
      <w:r>
        <w:rPr>
          <w:rFonts w:cstheme="minorHAnsi"/>
          <w:color w:val="000000"/>
          <w:shd w:val="clear" w:color="auto" w:fill="FFFFFF"/>
        </w:rPr>
        <w:t>Important Dates Fall 2015</w:t>
      </w:r>
      <w:r>
        <w:rPr>
          <w:rFonts w:cstheme="minorHAnsi"/>
          <w:color w:val="000000"/>
          <w:shd w:val="clear" w:color="auto" w:fill="FFFFFF"/>
        </w:rPr>
        <w:br/>
      </w:r>
      <w:r>
        <w:rPr>
          <w:rFonts w:ascii="Calibri" w:hAnsi="Calibri" w:cs="Calibri"/>
          <w:color w:val="000000"/>
        </w:rPr>
        <w:br/>
      </w:r>
      <w:r>
        <w:rPr>
          <w:rStyle w:val="vevent"/>
          <w:rFonts w:ascii="Calibri" w:hAnsi="Calibri" w:cs="Calibri"/>
          <w:color w:val="000000"/>
        </w:rPr>
        <w:t xml:space="preserve">August 24, Monday -- August 28, Friday </w:t>
      </w:r>
      <w:r>
        <w:rPr>
          <w:rFonts w:ascii="Calibri" w:hAnsi="Calibri" w:cs="Calibri"/>
          <w:color w:val="000000"/>
        </w:rPr>
        <w:br/>
      </w:r>
      <w:r>
        <w:rPr>
          <w:rStyle w:val="summary"/>
          <w:rFonts w:ascii="Calibri" w:hAnsi="Calibri" w:cs="Calibri"/>
          <w:color w:val="000000"/>
        </w:rPr>
        <w:t xml:space="preserve">Late registration/schedule adjustment (add-drop) </w:t>
      </w:r>
      <w:r>
        <w:rPr>
          <w:rFonts w:ascii="Calibri" w:hAnsi="Calibri" w:cs="Calibri"/>
          <w:color w:val="000000"/>
        </w:rPr>
        <w:br/>
      </w:r>
      <w:r>
        <w:rPr>
          <w:rStyle w:val="vevent"/>
          <w:rFonts w:ascii="Calibri" w:hAnsi="Calibri" w:cs="Calibri"/>
          <w:color w:val="000000"/>
        </w:rPr>
        <w:t xml:space="preserve">October 15, Thursday, Noon </w:t>
      </w:r>
      <w:r>
        <w:rPr>
          <w:rFonts w:ascii="Calibri" w:hAnsi="Calibri" w:cs="Calibri"/>
          <w:color w:val="000000"/>
        </w:rPr>
        <w:br/>
      </w:r>
      <w:r>
        <w:rPr>
          <w:rStyle w:val="summary"/>
          <w:rFonts w:ascii="Calibri" w:hAnsi="Calibri" w:cs="Calibri"/>
          <w:color w:val="000000"/>
        </w:rPr>
        <w:t xml:space="preserve">Freshmen/Sophomore midterm grades due </w:t>
      </w:r>
      <w:r>
        <w:rPr>
          <w:rFonts w:ascii="Calibri" w:hAnsi="Calibri" w:cs="Calibri"/>
          <w:color w:val="000000"/>
        </w:rPr>
        <w:br/>
      </w:r>
      <w:r>
        <w:rPr>
          <w:rStyle w:val="vevent"/>
          <w:rFonts w:ascii="Calibri" w:hAnsi="Calibri" w:cs="Calibri"/>
          <w:color w:val="000000"/>
        </w:rPr>
        <w:t xml:space="preserve">October 30, Friday </w:t>
      </w:r>
      <w:r>
        <w:rPr>
          <w:rFonts w:ascii="Calibri" w:hAnsi="Calibri" w:cs="Calibri"/>
          <w:color w:val="000000"/>
        </w:rPr>
        <w:br/>
      </w:r>
      <w:r>
        <w:rPr>
          <w:rStyle w:val="summary"/>
          <w:rFonts w:ascii="Calibri" w:hAnsi="Calibri" w:cs="Calibri"/>
          <w:color w:val="000000"/>
        </w:rPr>
        <w:t xml:space="preserve">Last day to drop a full semester individual course </w:t>
      </w:r>
      <w:r>
        <w:rPr>
          <w:rFonts w:ascii="Calibri" w:hAnsi="Calibri" w:cs="Calibri"/>
          <w:color w:val="000000"/>
        </w:rPr>
        <w:br/>
      </w:r>
      <w:r>
        <w:rPr>
          <w:rStyle w:val="vevent"/>
          <w:rFonts w:ascii="Calibri" w:hAnsi="Calibri" w:cs="Calibri"/>
          <w:color w:val="000000"/>
        </w:rPr>
        <w:t xml:space="preserve">November 2, Monday - December 4, Friday </w:t>
      </w:r>
      <w:r>
        <w:rPr>
          <w:rFonts w:ascii="Calibri" w:hAnsi="Calibri" w:cs="Calibri"/>
          <w:color w:val="000000"/>
        </w:rPr>
        <w:br/>
      </w:r>
      <w:r>
        <w:rPr>
          <w:rStyle w:val="summary"/>
          <w:rFonts w:ascii="Calibri" w:hAnsi="Calibri" w:cs="Calibri"/>
          <w:color w:val="000000"/>
        </w:rPr>
        <w:t xml:space="preserve">Complete withdrawals only </w:t>
      </w:r>
      <w:r>
        <w:rPr>
          <w:rFonts w:ascii="Calibri" w:hAnsi="Calibri" w:cs="Calibri"/>
          <w:color w:val="000000"/>
        </w:rPr>
        <w:br/>
      </w:r>
      <w:r>
        <w:rPr>
          <w:rStyle w:val="vevent"/>
          <w:rFonts w:ascii="Calibri" w:hAnsi="Calibri" w:cs="Calibri"/>
          <w:color w:val="000000"/>
        </w:rPr>
        <w:t xml:space="preserve">November 23, Monday - November 28, Saturday </w:t>
      </w:r>
      <w:r>
        <w:rPr>
          <w:rFonts w:ascii="Calibri" w:hAnsi="Calibri" w:cs="Calibri"/>
          <w:color w:val="000000"/>
        </w:rPr>
        <w:br/>
      </w:r>
      <w:r>
        <w:rPr>
          <w:rStyle w:val="summary"/>
          <w:rFonts w:ascii="Calibri" w:hAnsi="Calibri" w:cs="Calibri"/>
          <w:color w:val="000000"/>
        </w:rPr>
        <w:t xml:space="preserve">Thanksgiving Break - </w:t>
      </w:r>
      <w:r>
        <w:rPr>
          <w:rStyle w:val="description"/>
          <w:rFonts w:ascii="Calibri" w:hAnsi="Calibri" w:cs="Calibri"/>
          <w:color w:val="000000"/>
        </w:rPr>
        <w:t xml:space="preserve">Classes dismissed </w:t>
      </w:r>
      <w:r>
        <w:rPr>
          <w:rFonts w:ascii="Calibri" w:hAnsi="Calibri" w:cs="Calibri"/>
          <w:color w:val="000000"/>
        </w:rPr>
        <w:br/>
      </w:r>
      <w:r>
        <w:rPr>
          <w:rStyle w:val="vevent"/>
          <w:rFonts w:ascii="Calibri" w:hAnsi="Calibri" w:cs="Calibri"/>
          <w:color w:val="000000"/>
        </w:rPr>
        <w:t xml:space="preserve">November 30, Monday -- December 4, Friday </w:t>
      </w:r>
      <w:r>
        <w:rPr>
          <w:rFonts w:ascii="Calibri" w:hAnsi="Calibri" w:cs="Calibri"/>
          <w:color w:val="000000"/>
        </w:rPr>
        <w:br/>
      </w:r>
      <w:r>
        <w:rPr>
          <w:rStyle w:val="summary"/>
          <w:rFonts w:ascii="Calibri" w:hAnsi="Calibri" w:cs="Calibri"/>
          <w:color w:val="000000"/>
        </w:rPr>
        <w:t xml:space="preserve">"Dead week" </w:t>
      </w:r>
      <w:r>
        <w:rPr>
          <w:rFonts w:ascii="Calibri" w:hAnsi="Calibri" w:cs="Calibri"/>
          <w:color w:val="000000"/>
        </w:rPr>
        <w:br/>
      </w:r>
      <w:r>
        <w:rPr>
          <w:rStyle w:val="vevent"/>
          <w:rFonts w:ascii="Calibri" w:hAnsi="Calibri" w:cs="Calibri"/>
          <w:color w:val="000000"/>
        </w:rPr>
        <w:t xml:space="preserve">December 12, Saturday, TBD </w:t>
      </w:r>
      <w:r>
        <w:rPr>
          <w:rFonts w:ascii="Calibri" w:hAnsi="Calibri" w:cs="Calibri"/>
          <w:color w:val="000000"/>
        </w:rPr>
        <w:br/>
      </w:r>
      <w:r>
        <w:rPr>
          <w:rStyle w:val="summary"/>
          <w:rFonts w:ascii="Calibri" w:hAnsi="Calibri" w:cs="Calibri"/>
          <w:color w:val="000000"/>
        </w:rPr>
        <w:t xml:space="preserve">Winter Commencement, Big Sandy Superstore Arena </w:t>
      </w:r>
      <w:r>
        <w:rPr>
          <w:rFonts w:ascii="Calibri" w:hAnsi="Calibri" w:cs="Calibri"/>
          <w:color w:val="000000"/>
        </w:rPr>
        <w:br/>
      </w:r>
      <w:r>
        <w:rPr>
          <w:rStyle w:val="vevent"/>
          <w:rFonts w:ascii="Calibri" w:hAnsi="Calibri" w:cs="Calibri"/>
          <w:color w:val="000000"/>
        </w:rPr>
        <w:t xml:space="preserve">December 14, Monday, Noon </w:t>
      </w:r>
      <w:r>
        <w:rPr>
          <w:rFonts w:ascii="Calibri" w:hAnsi="Calibri" w:cs="Calibri"/>
          <w:color w:val="000000"/>
        </w:rPr>
        <w:br/>
      </w:r>
      <w:r>
        <w:rPr>
          <w:rStyle w:val="summary"/>
          <w:rFonts w:ascii="Calibri" w:hAnsi="Calibri" w:cs="Calibri"/>
          <w:color w:val="000000"/>
        </w:rPr>
        <w:t xml:space="preserve">Final Grades due </w:t>
      </w:r>
      <w:r>
        <w:rPr>
          <w:rFonts w:ascii="Calibri" w:hAnsi="Calibri" w:cs="Calibri"/>
          <w:color w:val="000000"/>
        </w:rPr>
        <w:br/>
      </w:r>
      <w:r>
        <w:rPr>
          <w:rFonts w:ascii="Calibri" w:hAnsi="Calibri" w:cs="Calibri"/>
          <w:color w:val="000000"/>
          <w:shd w:val="clear" w:color="auto" w:fill="FFFFFF"/>
        </w:rPr>
        <w:t>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Week 1 – 8/25 syllabus, get acquainted                8/27 introduction and explanation of assignments</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lastRenderedPageBreak/>
        <w:t>Week 2 – 9/1 A Civil Action Section 1 Boston, class activity     9/3 Section 2 Woburn, class activity</w:t>
      </w:r>
      <w:r>
        <w:rPr>
          <w:rFonts w:ascii="Calibri" w:hAnsi="Calibri" w:cs="Calibri"/>
          <w:color w:val="000000"/>
          <w:shd w:val="clear" w:color="auto" w:fill="FFFFFF"/>
        </w:rPr>
        <w:br/>
        <w:t>Week 3 – 9/8 Section 3 The Lawyer, class activity                      9/10 Section 4 Rule 11, class activity</w:t>
      </w:r>
      <w:r>
        <w:rPr>
          <w:rFonts w:ascii="Calibri" w:hAnsi="Calibri" w:cs="Calibri"/>
          <w:color w:val="000000"/>
          <w:shd w:val="clear" w:color="auto" w:fill="FFFFFF"/>
        </w:rPr>
        <w:br/>
        <w:t>Week 4  - 9/15 Section 5 Orphans &amp; Dogs, class activity               9/17 Section 6 Discovery, class activity</w:t>
      </w:r>
      <w:r>
        <w:rPr>
          <w:rFonts w:ascii="Calibri" w:hAnsi="Calibri" w:cs="Calibri"/>
          <w:color w:val="000000"/>
          <w:shd w:val="clear" w:color="auto" w:fill="FFFFFF"/>
        </w:rPr>
        <w:br/>
        <w:t>Week 5  - 9/22 Section 7 The Woodshed, class activity   9/24 Section 8 Billion Dollar Charlie, class activity</w:t>
      </w:r>
      <w:r>
        <w:rPr>
          <w:rFonts w:ascii="Calibri" w:hAnsi="Calibri" w:cs="Calibri"/>
          <w:color w:val="000000"/>
          <w:shd w:val="clear" w:color="auto" w:fill="FFFFFF"/>
        </w:rPr>
        <w:br/>
        <w:t xml:space="preserve">Week 6 – 9/29 Section 9 </w:t>
      </w:r>
      <w:proofErr w:type="spellStart"/>
      <w:r>
        <w:rPr>
          <w:rFonts w:ascii="Calibri" w:hAnsi="Calibri" w:cs="Calibri"/>
          <w:color w:val="000000"/>
          <w:shd w:val="clear" w:color="auto" w:fill="FFFFFF"/>
        </w:rPr>
        <w:t>Facher's</w:t>
      </w:r>
      <w:proofErr w:type="spellEnd"/>
      <w:r>
        <w:rPr>
          <w:rFonts w:ascii="Calibri" w:hAnsi="Calibri" w:cs="Calibri"/>
          <w:color w:val="000000"/>
          <w:shd w:val="clear" w:color="auto" w:fill="FFFFFF"/>
        </w:rPr>
        <w:t xml:space="preserve"> Plea, class activity                    10/1 Section 10 The Trial, class activity</w:t>
      </w:r>
      <w:r>
        <w:rPr>
          <w:rFonts w:ascii="Calibri" w:hAnsi="Calibri" w:cs="Calibri"/>
          <w:color w:val="000000"/>
          <w:shd w:val="clear" w:color="auto" w:fill="FFFFFF"/>
        </w:rPr>
        <w:br/>
        <w:t>Week 7 – 10/6 Section 11 The Vigil, class activity                  10/8 Section 12 The Negotiation, class activity</w:t>
      </w:r>
      <w:r>
        <w:rPr>
          <w:rFonts w:ascii="Calibri" w:hAnsi="Calibri" w:cs="Calibri"/>
          <w:color w:val="000000"/>
          <w:shd w:val="clear" w:color="auto" w:fill="FFFFFF"/>
        </w:rPr>
        <w:br/>
        <w:t xml:space="preserve">Week 8  - 10/13 Section 13 </w:t>
      </w:r>
      <w:proofErr w:type="spellStart"/>
      <w:r>
        <w:rPr>
          <w:rFonts w:ascii="Calibri" w:hAnsi="Calibri" w:cs="Calibri"/>
          <w:color w:val="000000"/>
          <w:shd w:val="clear" w:color="auto" w:fill="FFFFFF"/>
        </w:rPr>
        <w:t>Blindman's</w:t>
      </w:r>
      <w:proofErr w:type="spellEnd"/>
      <w:r>
        <w:rPr>
          <w:rFonts w:ascii="Calibri" w:hAnsi="Calibri" w:cs="Calibri"/>
          <w:color w:val="000000"/>
          <w:shd w:val="clear" w:color="auto" w:fill="FFFFFF"/>
        </w:rPr>
        <w:t xml:space="preserve"> Buff, class activity         10/15 Section 14 Afterword, class activity </w:t>
      </w:r>
      <w:r>
        <w:rPr>
          <w:rFonts w:ascii="Calibri" w:hAnsi="Calibri" w:cs="Calibri"/>
          <w:color w:val="000000"/>
          <w:shd w:val="clear" w:color="auto" w:fill="FFFFFF"/>
        </w:rPr>
        <w:br/>
        <w:t>Week 9 – 10/20 Mock Trial                                          10/22 Mock Trial continued</w:t>
      </w:r>
      <w:r>
        <w:rPr>
          <w:rFonts w:ascii="Calibri" w:hAnsi="Calibri" w:cs="Calibri"/>
          <w:color w:val="000000"/>
          <w:shd w:val="clear" w:color="auto" w:fill="FFFFFF"/>
        </w:rPr>
        <w:br/>
        <w:t>Week 10 – 10/27 A Civil Action Final Discussion      10/29 Final Discussion continued</w:t>
      </w:r>
      <w:r w:rsidR="001B1104">
        <w:rPr>
          <w:rFonts w:ascii="Calibri" w:hAnsi="Calibri" w:cs="Calibri"/>
          <w:color w:val="000000"/>
          <w:shd w:val="clear" w:color="auto" w:fill="FFFFFF"/>
        </w:rPr>
        <w:t>, analysis due</w:t>
      </w:r>
      <w:bookmarkStart w:id="0" w:name="_GoBack"/>
      <w:bookmarkEnd w:id="0"/>
      <w:r>
        <w:rPr>
          <w:rFonts w:ascii="Calibri" w:hAnsi="Calibri" w:cs="Calibri"/>
          <w:color w:val="000000"/>
          <w:shd w:val="clear" w:color="auto" w:fill="FFFFFF"/>
        </w:rPr>
        <w:br/>
        <w:t>Week 11 – 11/3 Innovation Concepts, class activity      11/5 Innovation Concepts continued, class activity</w:t>
      </w:r>
      <w:r>
        <w:rPr>
          <w:rFonts w:ascii="Calibri" w:hAnsi="Calibri" w:cs="Calibri"/>
          <w:color w:val="000000"/>
          <w:shd w:val="clear" w:color="auto" w:fill="FFFFFF"/>
        </w:rPr>
        <w:br/>
        <w:t>Week 12 – 11/10 Innovation Text – Intro./ Chapter 1, class activity   11/12 Chapters 2/ 3, class activity</w:t>
      </w:r>
      <w:r>
        <w:rPr>
          <w:rFonts w:ascii="Calibri" w:hAnsi="Calibri" w:cs="Calibri"/>
          <w:color w:val="000000"/>
          <w:shd w:val="clear" w:color="auto" w:fill="FFFFFF"/>
        </w:rPr>
        <w:br/>
        <w:t>Week 13 – 11/17 Chapters 4/5                                         11/19 Chapters 6/7</w:t>
      </w:r>
      <w:r>
        <w:rPr>
          <w:rFonts w:ascii="Calibri" w:hAnsi="Calibri" w:cs="Calibri"/>
          <w:color w:val="000000"/>
          <w:shd w:val="clear" w:color="auto" w:fill="FFFFFF"/>
        </w:rPr>
        <w:br/>
        <w:t xml:space="preserve">Week 14 – 12/1 Class Conclusion                                          12/3 Class Conclusion </w:t>
      </w:r>
      <w:r>
        <w:rPr>
          <w:rFonts w:ascii="Calibri" w:hAnsi="Calibri" w:cs="Calibri"/>
          <w:color w:val="000000"/>
          <w:shd w:val="clear" w:color="auto" w:fill="FFFFFF"/>
        </w:rPr>
        <w:br/>
        <w:t xml:space="preserve"> The course ends at 11:59 p.m. on 12/3. No work will be accepted or graded after that time.</w:t>
      </w:r>
      <w:r>
        <w:rPr>
          <w:rFonts w:ascii="Calibri" w:hAnsi="Calibri" w:cs="Calibri"/>
          <w:b/>
          <w:bCs/>
          <w:color w:val="000000"/>
          <w:shd w:val="clear" w:color="auto" w:fill="FFFFFF"/>
        </w:rPr>
        <w:t>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b/>
          <w:bCs/>
          <w:color w:val="000000"/>
          <w:shd w:val="clear" w:color="auto" w:fill="FFFFFF"/>
        </w:rPr>
        <w:t>Other Policies</w:t>
      </w:r>
      <w:r>
        <w:rPr>
          <w:rFonts w:ascii="Calibri" w:hAnsi="Calibri" w:cs="Calibri"/>
          <w:color w:val="000000"/>
          <w:shd w:val="clear" w:color="auto" w:fill="FFFFFF"/>
        </w:rPr>
        <w:br/>
        <w:t xml:space="preserve">Plagiarism or cheating will result in no credit for that activity and may result in further University sanctions.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Work not in the prescribed format will be penalized, or at the discretion of the instructor not accepted for grading. MU Online will be the only acceptable vehicle for submission of work unless the instructor announces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Submissions will not be returned. Please keep copies of all work submitted.</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No work received after the class ends will be graded.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Final grades are based on the number of points earned out of 1,000. Only point calculations prepared by the instructor are official.</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Questions from students about the class may be sent by e-mail to colvin8@marshall.edu.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Due dates and assignments are subject to change. Due dates will only be moved back, not forward.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Below is the current University policy related to incompletes for </w:t>
      </w:r>
      <w:proofErr w:type="gramStart"/>
      <w:r>
        <w:rPr>
          <w:rFonts w:ascii="Calibri" w:hAnsi="Calibri" w:cs="Calibri"/>
          <w:color w:val="000000"/>
          <w:shd w:val="clear" w:color="auto" w:fill="FFFFFF"/>
        </w:rPr>
        <w:t>courses.</w:t>
      </w:r>
      <w:proofErr w:type="gramEnd"/>
      <w:r>
        <w:rPr>
          <w:rFonts w:ascii="Calibri" w:hAnsi="Calibri" w:cs="Calibri"/>
          <w:color w:val="000000"/>
          <w:shd w:val="clear" w:color="auto" w:fill="FFFFFF"/>
        </w:rPr>
        <w:t xml:space="preserve"> It will be strictly followed.</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lastRenderedPageBreak/>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 The </w:t>
      </w:r>
      <w:proofErr w:type="spellStart"/>
      <w:r>
        <w:rPr>
          <w:rFonts w:ascii="Calibri" w:hAnsi="Calibri" w:cs="Calibri"/>
          <w:color w:val="000000"/>
          <w:shd w:val="clear" w:color="auto" w:fill="FFFFFF"/>
        </w:rPr>
        <w:t>Greenbook</w:t>
      </w:r>
      <w:proofErr w:type="spellEnd"/>
      <w:r>
        <w:rPr>
          <w:rFonts w:ascii="Calibri" w:hAnsi="Calibri" w:cs="Calibri"/>
          <w:color w:val="000000"/>
          <w:shd w:val="clear" w:color="auto" w:fill="FFFFFF"/>
        </w:rPr>
        <w:t>, Marshall University</w:t>
      </w:r>
    </w:p>
    <w:p w:rsidR="00950410" w:rsidRDefault="001B1104" w:rsidP="00950410">
      <w:pPr>
        <w:shd w:val="clear" w:color="auto" w:fill="FFFFFF"/>
        <w:jc w:val="center"/>
        <w:textAlignment w:val="center"/>
        <w:rPr>
          <w:rFonts w:ascii="Calibri" w:hAnsi="Calibri" w:cs="Calibri"/>
          <w:color w:val="000000"/>
          <w:shd w:val="clear" w:color="auto" w:fill="FFFFFF"/>
        </w:rPr>
      </w:pPr>
      <w:hyperlink r:id="rId8" w:tgtFrame="_blank" w:history="1">
        <w:r w:rsidR="00950410">
          <w:rPr>
            <w:rStyle w:val="Hyperlink"/>
            <w:rFonts w:ascii="Calibri" w:hAnsi="Calibri" w:cs="Calibri"/>
            <w:shd w:val="clear" w:color="auto" w:fill="FFFFFF"/>
          </w:rPr>
          <w:t>colvin8@marshall.edu</w:t>
        </w:r>
      </w:hyperlink>
      <w:r w:rsidR="00950410">
        <w:rPr>
          <w:rFonts w:ascii="Calibri" w:hAnsi="Calibri" w:cs="Calibri"/>
          <w:color w:val="000000"/>
          <w:shd w:val="clear" w:color="auto" w:fill="FFFFFF"/>
        </w:rPr>
        <w:t>  is the only e-mail address to which I respond. Please do not send e-mails to any other address or through forums.</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 xml:space="preserve">Because of the phone system, I can only return local phone calls and often cannot return some cell phone calls. I normally check and return phone calls and e-mails only when on campus, but I do respond if at all possible. </w:t>
      </w:r>
    </w:p>
    <w:p w:rsidR="00950410" w:rsidRDefault="00950410" w:rsidP="00950410">
      <w:pPr>
        <w:shd w:val="clear" w:color="auto" w:fill="FFFFFF"/>
        <w:jc w:val="center"/>
        <w:textAlignment w:val="center"/>
        <w:rPr>
          <w:rFonts w:ascii="Calibri" w:hAnsi="Calibri" w:cs="Calibri"/>
          <w:color w:val="000000"/>
          <w:shd w:val="clear" w:color="auto" w:fill="FFFFFF"/>
        </w:rPr>
      </w:pPr>
      <w:r>
        <w:rPr>
          <w:rFonts w:ascii="Calibri" w:hAnsi="Calibri" w:cs="Calibri"/>
          <w:color w:val="000000"/>
          <w:shd w:val="clear" w:color="auto" w:fill="FFFFFF"/>
        </w:rPr>
        <w:t>I strive to respond to phone calls and e-mails within 24 hours of receipt and will respond if at all possible.</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Schedule – </w:t>
      </w:r>
      <w:proofErr w:type="gramStart"/>
      <w:r>
        <w:rPr>
          <w:rFonts w:cstheme="minorHAnsi"/>
          <w:color w:val="000000"/>
          <w:shd w:val="clear" w:color="auto" w:fill="FFFFFF"/>
        </w:rPr>
        <w:t>Fall</w:t>
      </w:r>
      <w:proofErr w:type="gramEnd"/>
      <w:r>
        <w:rPr>
          <w:rFonts w:cstheme="minorHAnsi"/>
          <w:color w:val="000000"/>
          <w:shd w:val="clear" w:color="auto" w:fill="FFFFFF"/>
        </w:rPr>
        <w:t xml:space="preserve"> 2015</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Tuesdays and Thursdays</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8 – 915 IST 220 Morrow 119</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930 – 1045 IST 120 WAEC 1203</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11 – 1215 IST 220 Morrow 119</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1230 – 145 IST 220 Morrow 119</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2 – 315 IST 212 Science 200</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315 – 615 Office hours by prior appointment only</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IST 320 Online only</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Faculty meeting noon – 1 every other Friday starting 9/4 and ending 12/4 </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BIOGRAPHICAL SKETCH </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Sam Colvin received a bachelor's degree and a master's degree from WVU. He has taken postgraduate courses at Marshall.</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Sam has been a member of the WV Solid Waste Management Board and the WV Water Quality Advisory Committee. He served two years as Executive Director of the Ohio River Basin Consortium for Research and Education.</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Sam's major environmental emphasis is solid waste, including recycling and composting. He is a certified yard waste facility operator and has received the National Backyard Compost training and the Compost Facility Best Management Practices training.</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cstheme="minorHAnsi"/>
          <w:color w:val="000000"/>
          <w:shd w:val="clear" w:color="auto" w:fill="FFFFFF"/>
        </w:rPr>
        <w:t>Bridgemont</w:t>
      </w:r>
      <w:proofErr w:type="spellEnd"/>
      <w:r>
        <w:rPr>
          <w:rFonts w:cstheme="minorHAnsi"/>
          <w:color w:val="000000"/>
          <w:shd w:val="clear" w:color="auto" w:fill="FFFFFF"/>
        </w:rPr>
        <w:t xml:space="preserve"> Community &amp; Technical College.</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His current research and service projects include: (1) Monitor and modify as needed the IST 320 online course; (2) Continue work on improvement of the impaired </w:t>
      </w:r>
      <w:proofErr w:type="spellStart"/>
      <w:r>
        <w:rPr>
          <w:rFonts w:cstheme="minorHAnsi"/>
          <w:color w:val="000000"/>
          <w:shd w:val="clear" w:color="auto" w:fill="FFFFFF"/>
        </w:rPr>
        <w:t>Fourpole</w:t>
      </w:r>
      <w:proofErr w:type="spellEnd"/>
      <w:r>
        <w:rPr>
          <w:rFonts w:cstheme="minorHAnsi"/>
          <w:color w:val="000000"/>
          <w:shd w:val="clear" w:color="auto" w:fill="FFFFFF"/>
        </w:rPr>
        <w:t xml:space="preserve"> Creek; (3) Continue evaluation of state-mandated waste reduction goal of 50%; (4) Monitor the reclamation of the former City of Huntington landfill; (5) Study the WV solid waste management system.</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lives in rural Wayne County, WV with his wife, Prudence. Prudence graduated from Marshall with </w:t>
      </w:r>
      <w:proofErr w:type="gramStart"/>
      <w:r>
        <w:rPr>
          <w:rFonts w:cstheme="minorHAnsi"/>
          <w:color w:val="000000"/>
          <w:shd w:val="clear" w:color="auto" w:fill="FFFFFF"/>
        </w:rPr>
        <w:t>bachelor's</w:t>
      </w:r>
      <w:proofErr w:type="gramEnd"/>
      <w:r>
        <w:rPr>
          <w:rFonts w:cstheme="minorHAnsi"/>
          <w:color w:val="000000"/>
          <w:shd w:val="clear" w:color="auto" w:fill="FFFFFF"/>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They have two sons. </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t>Andrew is a May, 2013 environmental engineering graduate of the United States Military Academy at West Point and an August, 2014 honor graduate of the Naval Dive School. He is currently a first lieutenant in the Army serving as an engineer dive officer and professional diver. He recently returned from deployment in the Middle East.</w:t>
      </w:r>
    </w:p>
    <w:p w:rsidR="00950410" w:rsidRDefault="00950410" w:rsidP="00950410">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second lieutenant in the Army serving as a military intelligence officer and recently graduated from the Army Reconnaissance Course. He is a licensed private pilot.</w:t>
      </w:r>
    </w:p>
    <w:p w:rsidR="00950410" w:rsidRDefault="00950410" w:rsidP="00950410">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950410" w:rsidRDefault="00950410" w:rsidP="00BA4EFE">
      <w:pPr>
        <w:shd w:val="clear" w:color="auto" w:fill="FFFFFF"/>
        <w:jc w:val="center"/>
        <w:textAlignment w:val="center"/>
        <w:rPr>
          <w:rFonts w:ascii="Calibri" w:hAnsi="Calibri" w:cs="Calibri"/>
          <w:b/>
          <w:bCs/>
          <w:color w:val="000000"/>
          <w:shd w:val="clear" w:color="auto" w:fill="FFFFFF"/>
        </w:rPr>
      </w:pPr>
    </w:p>
    <w:p w:rsidR="00227D89" w:rsidRDefault="00227D89" w:rsidP="00227D8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227D89" w:rsidRDefault="00227D89" w:rsidP="00227D89">
      <w:pPr>
        <w:pStyle w:val="NoSpacing"/>
        <w:rPr>
          <w:b/>
        </w:rPr>
      </w:pPr>
    </w:p>
    <w:p w:rsidR="00227D89" w:rsidRDefault="00227D89" w:rsidP="00227D89"/>
    <w:p w:rsidR="005D7ABA" w:rsidRDefault="005D7ABA"/>
    <w:sectPr w:rsidR="005D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89"/>
    <w:rsid w:val="001B1104"/>
    <w:rsid w:val="00227D89"/>
    <w:rsid w:val="005D7ABA"/>
    <w:rsid w:val="006926AB"/>
    <w:rsid w:val="008E411B"/>
    <w:rsid w:val="00950410"/>
    <w:rsid w:val="00BA4EFE"/>
    <w:rsid w:val="00B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0E9FE-0149-4E66-8145-2C3E9AEC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8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D89"/>
    <w:rPr>
      <w:rFonts w:ascii="Times New Roman" w:hAnsi="Times New Roman" w:cs="Times New Roman" w:hint="default"/>
      <w:color w:val="0000FF"/>
      <w:u w:val="single"/>
    </w:rPr>
  </w:style>
  <w:style w:type="paragraph" w:styleId="NoSpacing">
    <w:name w:val="No Spacing"/>
    <w:uiPriority w:val="1"/>
    <w:qFormat/>
    <w:rsid w:val="00227D89"/>
    <w:pPr>
      <w:spacing w:after="0" w:line="240" w:lineRule="auto"/>
    </w:pPr>
  </w:style>
  <w:style w:type="character" w:customStyle="1" w:styleId="summary">
    <w:name w:val="summary"/>
    <w:basedOn w:val="DefaultParagraphFont"/>
    <w:rsid w:val="00227D89"/>
  </w:style>
  <w:style w:type="character" w:customStyle="1" w:styleId="vevent">
    <w:name w:val="vevent"/>
    <w:basedOn w:val="DefaultParagraphFont"/>
    <w:rsid w:val="00227D89"/>
  </w:style>
  <w:style w:type="character" w:customStyle="1" w:styleId="description">
    <w:name w:val="description"/>
    <w:basedOn w:val="DefaultParagraphFont"/>
    <w:rsid w:val="0022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8040">
      <w:bodyDiv w:val="1"/>
      <w:marLeft w:val="0"/>
      <w:marRight w:val="0"/>
      <w:marTop w:val="0"/>
      <w:marBottom w:val="0"/>
      <w:divBdr>
        <w:top w:val="none" w:sz="0" w:space="0" w:color="auto"/>
        <w:left w:val="none" w:sz="0" w:space="0" w:color="auto"/>
        <w:bottom w:val="none" w:sz="0" w:space="0" w:color="auto"/>
        <w:right w:val="none" w:sz="0" w:space="0" w:color="auto"/>
      </w:divBdr>
    </w:div>
    <w:div w:id="16997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n8@marshall.edu"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5" Type="http://schemas.openxmlformats.org/officeDocument/2006/relationships/hyperlink" Target="mailto:colvin8@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816C-A157-478F-B1A7-8870A045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cp:lastModifiedBy>
  <cp:revision>2</cp:revision>
  <dcterms:created xsi:type="dcterms:W3CDTF">2015-08-25T12:44:00Z</dcterms:created>
  <dcterms:modified xsi:type="dcterms:W3CDTF">2015-08-25T12:44:00Z</dcterms:modified>
</cp:coreProperties>
</file>