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type="frame"/>
    </v:background>
  </w:background>
  <w:body>
    <w:p w:rsidR="007614B6" w:rsidRDefault="00B17CDA">
      <w:pPr>
        <w:pStyle w:val="NormalWeb"/>
        <w:jc w:val="center"/>
      </w:pPr>
      <w:r>
        <w:rPr>
          <w:sz w:val="72"/>
          <w:szCs w:val="72"/>
        </w:rPr>
        <w:t>Criminological Theory</w:t>
      </w:r>
    </w:p>
    <w:p w:rsidR="007614B6" w:rsidRPr="00524CD1" w:rsidRDefault="007614B6">
      <w:pPr>
        <w:pStyle w:val="NormalWeb"/>
        <w:jc w:val="center"/>
        <w:rPr>
          <w:rStyle w:val="IntenseEmphasis"/>
          <w:color w:val="0070C0"/>
        </w:rPr>
      </w:pPr>
      <w:r w:rsidRPr="00524CD1">
        <w:rPr>
          <w:rStyle w:val="IntenseEmphasis"/>
          <w:color w:val="0070C0"/>
        </w:rPr>
        <w:t xml:space="preserve">CJ </w:t>
      </w:r>
      <w:r w:rsidR="00B17CDA" w:rsidRPr="00524CD1">
        <w:rPr>
          <w:rStyle w:val="IntenseEmphasis"/>
          <w:color w:val="0070C0"/>
        </w:rPr>
        <w:t>404/504</w:t>
      </w:r>
    </w:p>
    <w:p w:rsidR="007614B6" w:rsidRPr="00524CD1" w:rsidRDefault="002D510F">
      <w:pPr>
        <w:pStyle w:val="NormalWeb"/>
        <w:jc w:val="center"/>
        <w:rPr>
          <w:rStyle w:val="IntenseEmphasis"/>
          <w:color w:val="0070C0"/>
        </w:rPr>
      </w:pPr>
      <w:r w:rsidRPr="00524CD1">
        <w:rPr>
          <w:rStyle w:val="IntenseEmphasis"/>
          <w:color w:val="0070C0"/>
        </w:rPr>
        <w:t xml:space="preserve">CRN </w:t>
      </w:r>
      <w:r w:rsidR="00B17CDA" w:rsidRPr="00524CD1">
        <w:rPr>
          <w:rStyle w:val="IntenseEmphasis"/>
          <w:color w:val="0070C0"/>
        </w:rPr>
        <w:t>2686/2696</w:t>
      </w:r>
    </w:p>
    <w:p w:rsidR="007614B6" w:rsidRPr="00524CD1" w:rsidRDefault="00B17CDA">
      <w:pPr>
        <w:pStyle w:val="NormalWeb"/>
        <w:jc w:val="center"/>
        <w:rPr>
          <w:rStyle w:val="IntenseEmphasis"/>
          <w:color w:val="0070C0"/>
        </w:rPr>
      </w:pPr>
      <w:r w:rsidRPr="00524CD1">
        <w:rPr>
          <w:rStyle w:val="IntenseEmphasis"/>
          <w:color w:val="0070C0"/>
        </w:rPr>
        <w:t>Spring 2018</w:t>
      </w:r>
    </w:p>
    <w:p w:rsidR="007614B6" w:rsidRPr="00524CD1" w:rsidRDefault="00523139">
      <w:pPr>
        <w:pStyle w:val="NormalWeb"/>
        <w:jc w:val="center"/>
        <w:rPr>
          <w:rStyle w:val="IntenseEmphasis"/>
          <w:color w:val="0070C0"/>
        </w:rPr>
      </w:pPr>
      <w:r w:rsidRPr="00524CD1">
        <w:rPr>
          <w:rStyle w:val="IntenseEmphasis"/>
          <w:color w:val="0070C0"/>
        </w:rPr>
        <w:t>Tuesdays &amp; Thursdays</w:t>
      </w:r>
      <w:r w:rsidR="007614B6" w:rsidRPr="00524CD1">
        <w:rPr>
          <w:rStyle w:val="IntenseEmphasis"/>
          <w:color w:val="0070C0"/>
        </w:rPr>
        <w:t xml:space="preserve"> </w:t>
      </w:r>
      <w:r w:rsidR="00C53B22" w:rsidRPr="00524CD1">
        <w:rPr>
          <w:rStyle w:val="IntenseEmphasis"/>
          <w:color w:val="0070C0"/>
        </w:rPr>
        <w:t xml:space="preserve">11:00 </w:t>
      </w:r>
      <w:r w:rsidR="001B4AE1" w:rsidRPr="00524CD1">
        <w:rPr>
          <w:rStyle w:val="IntenseEmphasis"/>
          <w:color w:val="0070C0"/>
        </w:rPr>
        <w:t>AM to</w:t>
      </w:r>
      <w:r w:rsidR="002D510F" w:rsidRPr="00524CD1">
        <w:rPr>
          <w:rStyle w:val="IntenseEmphasis"/>
          <w:color w:val="0070C0"/>
        </w:rPr>
        <w:t xml:space="preserve"> </w:t>
      </w:r>
      <w:r w:rsidR="00C53B22" w:rsidRPr="00524CD1">
        <w:rPr>
          <w:rStyle w:val="IntenseEmphasis"/>
          <w:color w:val="0070C0"/>
        </w:rPr>
        <w:t>12</w:t>
      </w:r>
      <w:r w:rsidRPr="00524CD1">
        <w:rPr>
          <w:rStyle w:val="IntenseEmphasis"/>
          <w:color w:val="0070C0"/>
        </w:rPr>
        <w:t>:15</w:t>
      </w:r>
      <w:r w:rsidR="002D510F" w:rsidRPr="00524CD1">
        <w:rPr>
          <w:rStyle w:val="IntenseEmphasis"/>
          <w:color w:val="0070C0"/>
        </w:rPr>
        <w:t xml:space="preserve"> PM</w:t>
      </w:r>
    </w:p>
    <w:p w:rsidR="007614B6" w:rsidRPr="00524CD1" w:rsidRDefault="007614B6">
      <w:pPr>
        <w:pStyle w:val="NormalWeb"/>
        <w:jc w:val="center"/>
        <w:rPr>
          <w:rStyle w:val="IntenseEmphasis"/>
          <w:color w:val="0070C0"/>
        </w:rPr>
      </w:pPr>
      <w:r w:rsidRPr="00524CD1">
        <w:rPr>
          <w:rStyle w:val="IntenseEmphasis"/>
          <w:color w:val="0070C0"/>
        </w:rPr>
        <w:t>Smith Hall 41</w:t>
      </w:r>
      <w:r w:rsidR="00871A86" w:rsidRPr="00524CD1">
        <w:rPr>
          <w:rStyle w:val="IntenseEmphasis"/>
          <w:color w:val="0070C0"/>
        </w:rPr>
        <w:t>6</w:t>
      </w:r>
    </w:p>
    <w:tbl>
      <w:tblPr>
        <w:tblW w:w="5981" w:type="pct"/>
        <w:tblCellSpacing w:w="7" w:type="dxa"/>
        <w:tblInd w:w="-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40"/>
      </w:tblGrid>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7614B6" w:rsidRDefault="007614B6">
            <w:pPr>
              <w:pStyle w:val="NormalWeb"/>
              <w:jc w:val="center"/>
            </w:pPr>
            <w:r>
              <w:rPr>
                <w:rStyle w:val="Strong"/>
                <w:sz w:val="27"/>
                <w:szCs w:val="27"/>
              </w:rPr>
              <w:t>Required Texts</w:t>
            </w:r>
          </w:p>
        </w:tc>
      </w:tr>
      <w:tr w:rsidR="007614B6" w:rsidTr="00EC0805">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46992" w:rsidRPr="00846992" w:rsidRDefault="00846992" w:rsidP="00846992">
            <w:pPr>
              <w:pStyle w:val="ListParagraph"/>
              <w:numPr>
                <w:ilvl w:val="0"/>
                <w:numId w:val="4"/>
              </w:numPr>
              <w:autoSpaceDE w:val="0"/>
              <w:autoSpaceDN w:val="0"/>
              <w:adjustRightInd w:val="0"/>
              <w:rPr>
                <w:color w:val="000000"/>
                <w:sz w:val="23"/>
                <w:szCs w:val="23"/>
              </w:rPr>
            </w:pPr>
            <w:r w:rsidRPr="00846992">
              <w:rPr>
                <w:color w:val="000000"/>
                <w:sz w:val="23"/>
                <w:szCs w:val="23"/>
              </w:rPr>
              <w:t xml:space="preserve">American Psychological Association [APA] (2010). </w:t>
            </w:r>
            <w:r w:rsidRPr="00846992">
              <w:rPr>
                <w:i/>
                <w:iCs/>
                <w:color w:val="000000"/>
                <w:sz w:val="23"/>
                <w:szCs w:val="23"/>
              </w:rPr>
              <w:t xml:space="preserve">Publication manual of the American Psychological Association </w:t>
            </w:r>
            <w:r w:rsidRPr="00846992">
              <w:rPr>
                <w:color w:val="000000"/>
                <w:sz w:val="23"/>
                <w:szCs w:val="23"/>
              </w:rPr>
              <w:t>(6</w:t>
            </w:r>
            <w:r w:rsidRPr="00846992">
              <w:rPr>
                <w:color w:val="000000"/>
                <w:sz w:val="16"/>
                <w:szCs w:val="16"/>
              </w:rPr>
              <w:t xml:space="preserve">th </w:t>
            </w:r>
            <w:proofErr w:type="gramStart"/>
            <w:r w:rsidRPr="00846992">
              <w:rPr>
                <w:color w:val="000000"/>
                <w:sz w:val="23"/>
                <w:szCs w:val="23"/>
              </w:rPr>
              <w:t>ed</w:t>
            </w:r>
            <w:proofErr w:type="gramEnd"/>
            <w:r w:rsidRPr="00846992">
              <w:rPr>
                <w:color w:val="000000"/>
                <w:sz w:val="23"/>
                <w:szCs w:val="23"/>
              </w:rPr>
              <w:t xml:space="preserve">.). Washington, DC. (*Required for both undergraduate and graduate students.) </w:t>
            </w:r>
          </w:p>
          <w:p w:rsidR="007614B6" w:rsidRPr="00B53F49" w:rsidRDefault="00846992" w:rsidP="00846992">
            <w:pPr>
              <w:pStyle w:val="ListParagraph"/>
              <w:numPr>
                <w:ilvl w:val="0"/>
                <w:numId w:val="4"/>
              </w:numPr>
              <w:rPr>
                <w:color w:val="000000"/>
              </w:rPr>
            </w:pPr>
            <w:r w:rsidRPr="00846992">
              <w:rPr>
                <w:color w:val="000000"/>
                <w:sz w:val="23"/>
                <w:szCs w:val="23"/>
              </w:rPr>
              <w:t>Lanier, M, &amp; Henry, S. (</w:t>
            </w:r>
            <w:r>
              <w:rPr>
                <w:color w:val="000000"/>
                <w:sz w:val="23"/>
                <w:szCs w:val="23"/>
              </w:rPr>
              <w:t>2018</w:t>
            </w:r>
            <w:r w:rsidRPr="00846992">
              <w:rPr>
                <w:color w:val="000000"/>
                <w:sz w:val="23"/>
                <w:szCs w:val="23"/>
              </w:rPr>
              <w:t>). Essential Criminology (</w:t>
            </w:r>
            <w:r>
              <w:rPr>
                <w:color w:val="000000"/>
                <w:sz w:val="23"/>
                <w:szCs w:val="23"/>
              </w:rPr>
              <w:t>4</w:t>
            </w:r>
            <w:r w:rsidRPr="00846992">
              <w:rPr>
                <w:color w:val="000000"/>
                <w:sz w:val="23"/>
                <w:szCs w:val="23"/>
                <w:vertAlign w:val="superscript"/>
              </w:rPr>
              <w:t>th</w:t>
            </w:r>
            <w:r>
              <w:rPr>
                <w:color w:val="000000"/>
                <w:sz w:val="23"/>
                <w:szCs w:val="23"/>
              </w:rPr>
              <w:t>.</w:t>
            </w:r>
            <w:r w:rsidRPr="00846992">
              <w:rPr>
                <w:color w:val="000000"/>
                <w:sz w:val="16"/>
                <w:szCs w:val="16"/>
              </w:rPr>
              <w:t xml:space="preserve"> </w:t>
            </w:r>
            <w:r w:rsidRPr="00846992">
              <w:rPr>
                <w:color w:val="000000"/>
                <w:sz w:val="23"/>
                <w:szCs w:val="23"/>
              </w:rPr>
              <w:t>Edition). Boulder, CO: Westview Press. (*Required for both undergraduate and graduate students).</w:t>
            </w:r>
          </w:p>
          <w:p w:rsidR="00B53F49" w:rsidRPr="00846992" w:rsidRDefault="00B53F49" w:rsidP="00846992">
            <w:pPr>
              <w:pStyle w:val="ListParagraph"/>
              <w:numPr>
                <w:ilvl w:val="0"/>
                <w:numId w:val="4"/>
              </w:numPr>
              <w:rPr>
                <w:color w:val="000000"/>
              </w:rPr>
            </w:pPr>
            <w:r>
              <w:rPr>
                <w:color w:val="000000"/>
                <w:sz w:val="23"/>
                <w:szCs w:val="23"/>
              </w:rPr>
              <w:t>Other readings as announced, assigned, and POSTED on blackboard</w:t>
            </w:r>
            <w:r w:rsidR="00524CD1">
              <w:rPr>
                <w:color w:val="000000"/>
                <w:sz w:val="23"/>
                <w:szCs w:val="23"/>
              </w:rPr>
              <w:t>.</w:t>
            </w:r>
          </w:p>
          <w:p w:rsidR="00EC0805" w:rsidRPr="00871A86" w:rsidRDefault="00EC0805" w:rsidP="008F20A9">
            <w:pPr>
              <w:rPr>
                <w:color w:val="000000"/>
              </w:rPr>
            </w:pPr>
          </w:p>
        </w:tc>
      </w:tr>
      <w:tr w:rsidR="00846992" w:rsidTr="00EC0805">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46992" w:rsidRPr="00846992" w:rsidRDefault="00846992" w:rsidP="00846992">
            <w:pPr>
              <w:autoSpaceDE w:val="0"/>
              <w:autoSpaceDN w:val="0"/>
              <w:adjustRightInd w:val="0"/>
              <w:rPr>
                <w:color w:val="000000"/>
                <w:sz w:val="23"/>
                <w:szCs w:val="23"/>
              </w:rPr>
            </w:pPr>
          </w:p>
        </w:tc>
      </w:tr>
    </w:tbl>
    <w:p w:rsidR="007614B6" w:rsidRDefault="007614B6"/>
    <w:tbl>
      <w:tblPr>
        <w:tblW w:w="6032" w:type="pct"/>
        <w:tblCellSpacing w:w="7" w:type="dxa"/>
        <w:tblInd w:w="-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29"/>
      </w:tblGrid>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shd w:val="clear" w:color="auto" w:fill="008000"/>
            <w:tcMar>
              <w:top w:w="15" w:type="dxa"/>
              <w:left w:w="15" w:type="dxa"/>
              <w:bottom w:w="15" w:type="dxa"/>
              <w:right w:w="15" w:type="dxa"/>
            </w:tcMar>
            <w:hideMark/>
          </w:tcPr>
          <w:p w:rsidR="007614B6" w:rsidRDefault="007614B6">
            <w:pPr>
              <w:pStyle w:val="NormalWeb"/>
              <w:jc w:val="center"/>
            </w:pPr>
            <w:r>
              <w:rPr>
                <w:rStyle w:val="Strong"/>
                <w:sz w:val="27"/>
                <w:szCs w:val="27"/>
              </w:rPr>
              <w:t>Instructor: Darrell L. Legg</w:t>
            </w:r>
          </w:p>
        </w:tc>
      </w:tr>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66845" w:rsidRPr="00E1310C" w:rsidRDefault="00B66845" w:rsidP="00B66845">
            <w:r w:rsidRPr="00E1310C">
              <w:t xml:space="preserve">Office: SH 731     </w:t>
            </w:r>
          </w:p>
          <w:p w:rsidR="007614B6" w:rsidRDefault="00B66845" w:rsidP="00C53B22">
            <w:pPr>
              <w:rPr>
                <w:color w:val="000000"/>
              </w:rPr>
            </w:pPr>
            <w:r w:rsidRPr="00E1310C">
              <w:t xml:space="preserve">Office Hours:  Monday, Wednesday &amp; Friday </w:t>
            </w:r>
            <w:r w:rsidR="00C53B22">
              <w:t>1</w:t>
            </w:r>
            <w:r w:rsidRPr="00E1310C">
              <w:t xml:space="preserve">2:00 to </w:t>
            </w:r>
            <w:r w:rsidR="00C53B22">
              <w:t>1</w:t>
            </w:r>
            <w:r w:rsidRPr="00E1310C">
              <w:t>:00 PM, Tuesday</w:t>
            </w:r>
            <w:r>
              <w:t xml:space="preserve"> </w:t>
            </w:r>
            <w:r w:rsidR="00C53B22">
              <w:t>12:30 to 4:00 PM &amp; Thursday 12</w:t>
            </w:r>
            <w:r>
              <w:t xml:space="preserve">:30 to </w:t>
            </w:r>
            <w:r w:rsidR="00C53B22">
              <w:t>3:00 PM, or by appointment.</w:t>
            </w:r>
          </w:p>
        </w:tc>
      </w:tr>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rsidP="00A01B7C">
            <w:pPr>
              <w:rPr>
                <w:color w:val="000000"/>
              </w:rPr>
            </w:pPr>
            <w:r>
              <w:t xml:space="preserve">Office Phone: </w:t>
            </w:r>
            <w:r w:rsidR="00B66845">
              <w:t>696-3196   Cell Phone: 304-521-5983</w:t>
            </w:r>
          </w:p>
        </w:tc>
      </w:tr>
      <w:tr w:rsidR="007614B6" w:rsidTr="00727FAD">
        <w:trPr>
          <w:tblCellSpacing w:w="7" w:type="dxa"/>
        </w:trPr>
        <w:tc>
          <w:tcPr>
            <w:tcW w:w="498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rsidP="00871A86">
            <w:pPr>
              <w:rPr>
                <w:color w:val="000000"/>
              </w:rPr>
            </w:pPr>
            <w:r>
              <w:t>E-mail</w:t>
            </w:r>
            <w:r w:rsidR="00871A86">
              <w:t>:</w:t>
            </w:r>
            <w:r>
              <w:t xml:space="preserve"> </w:t>
            </w:r>
            <w:hyperlink r:id="rId7" w:history="1">
              <w:r>
                <w:rPr>
                  <w:rStyle w:val="Hyperlink"/>
                </w:rPr>
                <w:t>dlegg@marshall.edu</w:t>
              </w:r>
            </w:hyperlink>
          </w:p>
        </w:tc>
      </w:tr>
    </w:tbl>
    <w:p w:rsidR="007614B6" w:rsidRDefault="007614B6"/>
    <w:tbl>
      <w:tblPr>
        <w:tblW w:w="6024" w:type="pct"/>
        <w:tblCellSpacing w:w="7" w:type="dxa"/>
        <w:tblInd w:w="-8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3"/>
        <w:gridCol w:w="694"/>
        <w:gridCol w:w="1284"/>
        <w:gridCol w:w="3122"/>
        <w:gridCol w:w="3102"/>
      </w:tblGrid>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A040FF"/>
            <w:tcMar>
              <w:top w:w="15" w:type="dxa"/>
              <w:left w:w="15" w:type="dxa"/>
              <w:bottom w:w="15" w:type="dxa"/>
              <w:right w:w="15" w:type="dxa"/>
            </w:tcMar>
            <w:hideMark/>
          </w:tcPr>
          <w:p w:rsidR="007614B6" w:rsidRDefault="007614B6">
            <w:pPr>
              <w:pStyle w:val="NormalWeb"/>
              <w:jc w:val="center"/>
            </w:pPr>
            <w:r>
              <w:rPr>
                <w:rStyle w:val="Strong"/>
                <w:sz w:val="27"/>
                <w:szCs w:val="27"/>
              </w:rPr>
              <w:t>Course Description &amp; Objectives</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614B6" w:rsidRDefault="00846992" w:rsidP="00846992">
            <w:pPr>
              <w:rPr>
                <w:color w:val="000000"/>
              </w:rPr>
            </w:pPr>
            <w:r w:rsidRPr="00846992">
              <w:rPr>
                <w:color w:val="000000"/>
                <w:sz w:val="23"/>
                <w:szCs w:val="23"/>
              </w:rPr>
              <w:t>This course focuses on a critical analysis of the major criminological theories and their empirical foundations. The majority of the course will focus on current theories and research. However, historical development and more critically framed theories wil</w:t>
            </w:r>
            <w:r>
              <w:rPr>
                <w:color w:val="000000"/>
                <w:sz w:val="23"/>
                <w:szCs w:val="23"/>
              </w:rPr>
              <w:t>l be examined.</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FF8000"/>
            <w:tcMar>
              <w:top w:w="15" w:type="dxa"/>
              <w:left w:w="15" w:type="dxa"/>
              <w:bottom w:w="15" w:type="dxa"/>
              <w:right w:w="15" w:type="dxa"/>
            </w:tcMar>
            <w:hideMark/>
          </w:tcPr>
          <w:p w:rsidR="007614B6" w:rsidRDefault="007614B6">
            <w:pPr>
              <w:pStyle w:val="NormalWeb"/>
              <w:jc w:val="center"/>
            </w:pPr>
            <w:r>
              <w:rPr>
                <w:rStyle w:val="Strong"/>
                <w:sz w:val="27"/>
                <w:szCs w:val="27"/>
              </w:rPr>
              <w:t>Computer Requirements</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rsidP="00871A86">
            <w:pPr>
              <w:pStyle w:val="NormalWeb"/>
              <w:jc w:val="center"/>
            </w:pPr>
            <w:r>
              <w:t>Students will be required to have e-mail and web access</w:t>
            </w:r>
            <w:r w:rsidR="00361214">
              <w:t>.  If you use an email address other than your MU email address, pl</w:t>
            </w:r>
            <w:r w:rsidR="002F055D">
              <w:t>ease ensure that your Marshall e</w:t>
            </w:r>
            <w:r w:rsidR="00361214">
              <w:t xml:space="preserve">mail is set to forward to your alternate email address. </w:t>
            </w:r>
            <w:r>
              <w:t> </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C0C0C0"/>
            <w:tcMar>
              <w:top w:w="15" w:type="dxa"/>
              <w:left w:w="15" w:type="dxa"/>
              <w:bottom w:w="15" w:type="dxa"/>
              <w:right w:w="15" w:type="dxa"/>
            </w:tcMar>
            <w:hideMark/>
          </w:tcPr>
          <w:p w:rsidR="007614B6" w:rsidRDefault="007614B6">
            <w:pPr>
              <w:pStyle w:val="NormalWeb"/>
              <w:jc w:val="center"/>
            </w:pPr>
            <w:r>
              <w:t> </w:t>
            </w:r>
            <w:r>
              <w:rPr>
                <w:rStyle w:val="Strong"/>
                <w:sz w:val="27"/>
                <w:szCs w:val="27"/>
              </w:rPr>
              <w:t>Evaluation of Learner Objectives</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6A0C91" w:rsidRDefault="007614B6">
            <w:r>
              <w:t xml:space="preserve">Evaluation of this objective will be through classroom observation, in-class assignments, written assignments, and testing. All tests will be comprised of questions designed to stimulate thought, assess learning, and contribute to the intellectual growth of the student. In-class assignments will be graded on a pass/fail basis. Such in-class assignments will be completed during class time, and will be turned in prior to the end of class. Additionally, student participation will be an important component of the student's overall grade. </w:t>
            </w:r>
          </w:p>
          <w:p w:rsidR="008B1880" w:rsidRDefault="008B1880"/>
          <w:p w:rsidR="008B1880" w:rsidRDefault="008B1880">
            <w:r>
              <w:t>Tests &amp; Quizzes will consist of a combination of Multiple Choice, Fill –in – the blank, definitions, short answer and essays.  Tests &amp; Quizzes will normally be held on Thursdays.</w:t>
            </w:r>
          </w:p>
          <w:p w:rsidR="008B1880" w:rsidRDefault="008B1880"/>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hideMark/>
          </w:tcPr>
          <w:p w:rsidR="007614B6" w:rsidRDefault="007614B6">
            <w:pPr>
              <w:pStyle w:val="NormalWeb"/>
              <w:jc w:val="center"/>
            </w:pPr>
            <w:r>
              <w:lastRenderedPageBreak/>
              <w:t> </w:t>
            </w:r>
            <w:r>
              <w:rPr>
                <w:rStyle w:val="Strong"/>
                <w:sz w:val="27"/>
                <w:szCs w:val="27"/>
              </w:rPr>
              <w:t>Participation</w:t>
            </w:r>
          </w:p>
        </w:tc>
      </w:tr>
      <w:tr w:rsidR="007614B6"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51115" w:rsidRDefault="00FF33AF" w:rsidP="00541F73">
            <w:pPr>
              <w:pStyle w:val="NormalWeb"/>
            </w:pPr>
            <w:r>
              <w:t>Ten</w:t>
            </w:r>
            <w:r w:rsidR="007614B6">
              <w:t xml:space="preserve"> </w:t>
            </w:r>
            <w:r w:rsidR="00CA1E42">
              <w:t xml:space="preserve">percent </w:t>
            </w:r>
            <w:r w:rsidR="007614B6">
              <w:t>of the course grade will be based on class participation.  During the semester, students can earn from zero to one hundred</w:t>
            </w:r>
            <w:r>
              <w:t xml:space="preserve"> </w:t>
            </w:r>
            <w:r w:rsidR="007614B6">
              <w:t xml:space="preserve">class participation points.  </w:t>
            </w:r>
            <w:r w:rsidR="007614B6" w:rsidRPr="00FF33AF">
              <w:rPr>
                <w:b/>
              </w:rPr>
              <w:t xml:space="preserve">To receive credit for class participation students must </w:t>
            </w:r>
            <w:r w:rsidR="00361214" w:rsidRPr="00FF33AF">
              <w:rPr>
                <w:b/>
              </w:rPr>
              <w:t xml:space="preserve">BE PRESENT and </w:t>
            </w:r>
            <w:r w:rsidR="007614B6" w:rsidRPr="00FF33AF">
              <w:rPr>
                <w:b/>
              </w:rPr>
              <w:t>make meaningful contributions to class discussions.</w:t>
            </w:r>
            <w:r w:rsidR="007614B6">
              <w:t xml:space="preserve">  </w:t>
            </w:r>
            <w:r w:rsidR="0082334A" w:rsidRPr="00541F73">
              <w:rPr>
                <w:b/>
              </w:rPr>
              <w:t xml:space="preserve">There will </w:t>
            </w:r>
            <w:r w:rsidR="00541F73" w:rsidRPr="00541F73">
              <w:rPr>
                <w:b/>
              </w:rPr>
              <w:t>b</w:t>
            </w:r>
            <w:r w:rsidR="0082334A" w:rsidRPr="00541F73">
              <w:rPr>
                <w:b/>
              </w:rPr>
              <w:t xml:space="preserve">e a three point deduction from your participation grade for each absence. </w:t>
            </w:r>
            <w:r w:rsidR="0082334A">
              <w:t xml:space="preserve"> </w:t>
            </w:r>
            <w:r w:rsidR="00541F73">
              <w:t xml:space="preserve">There are a total of 30 class periods this semester. </w:t>
            </w:r>
            <w:r w:rsidR="0082334A">
              <w:t xml:space="preserve"> </w:t>
            </w:r>
            <w:r w:rsidR="007614B6">
              <w:t xml:space="preserve">Students will receive the maximum credit when they demonstrate their understanding of the assigned readings, make relevant and thought-provoking contributions to class discussions, and show respect for the views of others.  Students will receive less than maximum credit when they must be prompted to contribute.  Students who do not contribute, or participate in a problematic way (e.g., dominate the conversation, make rambling comments, interrupt the instructor with tangential contributions, try to bluff their way through a discussion) will receive zero points.  I reserve the right to give special consideration to students who tend to be very shy, so long as they make an unambiguous effort to overcome their shyness. </w:t>
            </w:r>
            <w:r w:rsidR="00B66845" w:rsidRPr="00B66845">
              <w:rPr>
                <w:b/>
              </w:rPr>
              <w:t>TEXTING during class will result in zero participation points earned for that class meeting.</w:t>
            </w:r>
            <w:r w:rsidR="00B66845">
              <w:t xml:space="preserve"> </w:t>
            </w:r>
          </w:p>
        </w:tc>
      </w:tr>
      <w:tr w:rsidR="00361214" w:rsidRPr="00A51115"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D99594"/>
            <w:tcMar>
              <w:top w:w="15" w:type="dxa"/>
              <w:left w:w="15" w:type="dxa"/>
              <w:bottom w:w="15" w:type="dxa"/>
              <w:right w:w="15" w:type="dxa"/>
            </w:tcMar>
          </w:tcPr>
          <w:p w:rsidR="00361214" w:rsidRPr="00361214" w:rsidRDefault="00361214" w:rsidP="00361214">
            <w:pPr>
              <w:pStyle w:val="NormalWeb"/>
            </w:pPr>
            <w:r w:rsidRPr="00361214">
              <w:t>Course Student Learning Outcomes</w:t>
            </w:r>
          </w:p>
        </w:tc>
      </w:tr>
      <w:tr w:rsidR="00361214" w:rsidRPr="00573DB5"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tbl>
            <w:tblPr>
              <w:tblStyle w:val="TableGrid"/>
              <w:tblW w:w="9800" w:type="dxa"/>
              <w:tblLook w:val="04A0" w:firstRow="1" w:lastRow="0" w:firstColumn="1" w:lastColumn="0" w:noHBand="0" w:noVBand="1"/>
            </w:tblPr>
            <w:tblGrid>
              <w:gridCol w:w="3235"/>
              <w:gridCol w:w="34"/>
              <w:gridCol w:w="3264"/>
              <w:gridCol w:w="3267"/>
            </w:tblGrid>
            <w:tr w:rsidR="00EC0805" w:rsidTr="0076720D">
              <w:trPr>
                <w:trHeight w:val="291"/>
              </w:trPr>
              <w:tc>
                <w:tcPr>
                  <w:tcW w:w="3269" w:type="dxa"/>
                  <w:gridSpan w:val="2"/>
                </w:tcPr>
                <w:p w:rsidR="00EC0805" w:rsidRDefault="00EC0805" w:rsidP="00EC0805">
                  <w:pPr>
                    <w:pStyle w:val="Default"/>
                    <w:rPr>
                      <w:sz w:val="20"/>
                      <w:szCs w:val="20"/>
                    </w:rPr>
                  </w:pPr>
                  <w:r>
                    <w:rPr>
                      <w:b/>
                      <w:bCs/>
                      <w:sz w:val="20"/>
                      <w:szCs w:val="20"/>
                    </w:rPr>
                    <w:t xml:space="preserve">Course Learning Outcomes </w:t>
                  </w:r>
                </w:p>
              </w:tc>
              <w:tc>
                <w:tcPr>
                  <w:tcW w:w="3264" w:type="dxa"/>
                </w:tcPr>
                <w:p w:rsidR="00EC0805" w:rsidRDefault="00EC0805" w:rsidP="00EC0805">
                  <w:pPr>
                    <w:pStyle w:val="Default"/>
                    <w:rPr>
                      <w:sz w:val="20"/>
                      <w:szCs w:val="20"/>
                    </w:rPr>
                  </w:pPr>
                  <w:r>
                    <w:rPr>
                      <w:b/>
                      <w:bCs/>
                      <w:sz w:val="20"/>
                      <w:szCs w:val="20"/>
                    </w:rPr>
                    <w:t xml:space="preserve">How Each Outcome is Practiced in this Course </w:t>
                  </w:r>
                </w:p>
              </w:tc>
              <w:tc>
                <w:tcPr>
                  <w:tcW w:w="3267" w:type="dxa"/>
                </w:tcPr>
                <w:p w:rsidR="00EC0805" w:rsidRDefault="00EC0805" w:rsidP="00EC0805">
                  <w:pPr>
                    <w:pStyle w:val="Default"/>
                    <w:rPr>
                      <w:sz w:val="20"/>
                      <w:szCs w:val="20"/>
                    </w:rPr>
                  </w:pPr>
                  <w:r>
                    <w:rPr>
                      <w:b/>
                      <w:bCs/>
                      <w:sz w:val="20"/>
                      <w:szCs w:val="20"/>
                    </w:rPr>
                    <w:t xml:space="preserve">How Each Outcome is Evaluated in this Course </w:t>
                  </w:r>
                </w:p>
              </w:tc>
            </w:tr>
            <w:tr w:rsidR="00EC0805" w:rsidTr="0076720D">
              <w:trPr>
                <w:trHeight w:val="1087"/>
              </w:trPr>
              <w:tc>
                <w:tcPr>
                  <w:tcW w:w="3269" w:type="dxa"/>
                  <w:gridSpan w:val="2"/>
                </w:tcPr>
                <w:p w:rsidR="00EC0805" w:rsidRDefault="00EC0805" w:rsidP="00EC0805">
                  <w:pPr>
                    <w:pStyle w:val="Default"/>
                    <w:rPr>
                      <w:sz w:val="20"/>
                      <w:szCs w:val="20"/>
                    </w:rPr>
                  </w:pPr>
                  <w:r>
                    <w:rPr>
                      <w:sz w:val="20"/>
                      <w:szCs w:val="20"/>
                    </w:rPr>
                    <w:t xml:space="preserve">(A) Students will articulate principles and concepts of various criminological perspectives, which include deterrence, rational choice, biological, psychological, social learning, social control, conflict, labeling, social disorganization, anomie, strain, critical, postmodern, feminist, and integrated theories. </w:t>
                  </w:r>
                </w:p>
              </w:tc>
              <w:tc>
                <w:tcPr>
                  <w:tcW w:w="3264" w:type="dxa"/>
                </w:tcPr>
                <w:p w:rsidR="00EC0805" w:rsidRDefault="00EC0805" w:rsidP="00EC0805">
                  <w:pPr>
                    <w:pStyle w:val="Default"/>
                    <w:rPr>
                      <w:sz w:val="20"/>
                      <w:szCs w:val="20"/>
                    </w:rPr>
                  </w:pPr>
                  <w:r>
                    <w:rPr>
                      <w:sz w:val="20"/>
                      <w:szCs w:val="20"/>
                    </w:rPr>
                    <w:t xml:space="preserve">In-class examples and assignments, readings, and discussions </w:t>
                  </w:r>
                </w:p>
              </w:tc>
              <w:tc>
                <w:tcPr>
                  <w:tcW w:w="3267" w:type="dxa"/>
                </w:tcPr>
                <w:p w:rsidR="00EC0805" w:rsidRDefault="00EC0805" w:rsidP="00EC0805">
                  <w:pPr>
                    <w:pStyle w:val="Default"/>
                    <w:rPr>
                      <w:sz w:val="20"/>
                      <w:szCs w:val="20"/>
                    </w:rPr>
                  </w:pPr>
                  <w:r>
                    <w:rPr>
                      <w:sz w:val="20"/>
                      <w:szCs w:val="20"/>
                    </w:rPr>
                    <w:t xml:space="preserve">Theoretical analysis, mid-term exam, final exam </w:t>
                  </w:r>
                </w:p>
              </w:tc>
            </w:tr>
            <w:tr w:rsidR="00EC0805" w:rsidTr="0076720D">
              <w:trPr>
                <w:trHeight w:val="421"/>
              </w:trPr>
              <w:tc>
                <w:tcPr>
                  <w:tcW w:w="3269" w:type="dxa"/>
                  <w:gridSpan w:val="2"/>
                </w:tcPr>
                <w:p w:rsidR="00EC0805" w:rsidRDefault="00EC0805" w:rsidP="00EC0805">
                  <w:pPr>
                    <w:pStyle w:val="Default"/>
                    <w:rPr>
                      <w:sz w:val="20"/>
                      <w:szCs w:val="20"/>
                    </w:rPr>
                  </w:pPr>
                  <w:r>
                    <w:rPr>
                      <w:sz w:val="20"/>
                      <w:szCs w:val="20"/>
                    </w:rPr>
                    <w:t xml:space="preserve">(B) Students will develop basic scientific inquiry skills, particularly the link between theory, research, and policy implications. </w:t>
                  </w:r>
                </w:p>
              </w:tc>
              <w:tc>
                <w:tcPr>
                  <w:tcW w:w="3264" w:type="dxa"/>
                </w:tcPr>
                <w:p w:rsidR="00EC0805" w:rsidRDefault="00EC0805" w:rsidP="00EC0805">
                  <w:pPr>
                    <w:pStyle w:val="Default"/>
                    <w:rPr>
                      <w:sz w:val="20"/>
                      <w:szCs w:val="20"/>
                    </w:rPr>
                  </w:pPr>
                  <w:r>
                    <w:rPr>
                      <w:sz w:val="20"/>
                      <w:szCs w:val="20"/>
                    </w:rPr>
                    <w:t xml:space="preserve">In-class examples and assignments, readings, and discussions </w:t>
                  </w:r>
                </w:p>
              </w:tc>
              <w:tc>
                <w:tcPr>
                  <w:tcW w:w="3267" w:type="dxa"/>
                </w:tcPr>
                <w:p w:rsidR="00EC0805" w:rsidRDefault="00EC0805" w:rsidP="00EC0805">
                  <w:pPr>
                    <w:pStyle w:val="Default"/>
                    <w:rPr>
                      <w:sz w:val="20"/>
                      <w:szCs w:val="20"/>
                    </w:rPr>
                  </w:pPr>
                  <w:r>
                    <w:rPr>
                      <w:sz w:val="20"/>
                      <w:szCs w:val="20"/>
                    </w:rPr>
                    <w:t xml:space="preserve">Theoretical analysis and criminal profile (term paper) </w:t>
                  </w:r>
                </w:p>
              </w:tc>
            </w:tr>
            <w:tr w:rsidR="00EC0805" w:rsidTr="0076720D">
              <w:trPr>
                <w:trHeight w:val="422"/>
              </w:trPr>
              <w:tc>
                <w:tcPr>
                  <w:tcW w:w="3269" w:type="dxa"/>
                  <w:gridSpan w:val="2"/>
                </w:tcPr>
                <w:p w:rsidR="00EC0805" w:rsidRDefault="00EC0805" w:rsidP="00EC0805">
                  <w:pPr>
                    <w:pStyle w:val="Default"/>
                    <w:rPr>
                      <w:sz w:val="20"/>
                      <w:szCs w:val="20"/>
                    </w:rPr>
                  </w:pPr>
                  <w:r>
                    <w:rPr>
                      <w:sz w:val="20"/>
                      <w:szCs w:val="20"/>
                    </w:rPr>
                    <w:t xml:space="preserve">(C) Students will examine the utility of criminological theory by conducting a criminal profile and analysis. </w:t>
                  </w:r>
                </w:p>
              </w:tc>
              <w:tc>
                <w:tcPr>
                  <w:tcW w:w="3264" w:type="dxa"/>
                </w:tcPr>
                <w:p w:rsidR="00EC0805" w:rsidRDefault="00EC0805" w:rsidP="00EC0805">
                  <w:pPr>
                    <w:pStyle w:val="Default"/>
                    <w:rPr>
                      <w:sz w:val="20"/>
                      <w:szCs w:val="20"/>
                    </w:rPr>
                  </w:pPr>
                  <w:r>
                    <w:rPr>
                      <w:sz w:val="20"/>
                      <w:szCs w:val="20"/>
                    </w:rPr>
                    <w:t xml:space="preserve">In-class examples and assignments, readings, and discussions </w:t>
                  </w:r>
                </w:p>
              </w:tc>
              <w:tc>
                <w:tcPr>
                  <w:tcW w:w="3267" w:type="dxa"/>
                </w:tcPr>
                <w:p w:rsidR="00EC0805" w:rsidRDefault="00EC0805" w:rsidP="00EC0805">
                  <w:pPr>
                    <w:pStyle w:val="Default"/>
                    <w:rPr>
                      <w:sz w:val="20"/>
                      <w:szCs w:val="20"/>
                    </w:rPr>
                  </w:pPr>
                  <w:r>
                    <w:rPr>
                      <w:sz w:val="20"/>
                      <w:szCs w:val="20"/>
                    </w:rPr>
                    <w:t xml:space="preserve">Term paper, mid-term exam, final exam </w:t>
                  </w:r>
                </w:p>
              </w:tc>
            </w:tr>
            <w:tr w:rsidR="00EC0805" w:rsidTr="0076720D">
              <w:trPr>
                <w:trHeight w:val="422"/>
              </w:trPr>
              <w:tc>
                <w:tcPr>
                  <w:tcW w:w="3269" w:type="dxa"/>
                  <w:gridSpan w:val="2"/>
                </w:tcPr>
                <w:p w:rsidR="00EC0805" w:rsidRDefault="00EC0805" w:rsidP="00EC0805">
                  <w:pPr>
                    <w:pStyle w:val="Default"/>
                    <w:rPr>
                      <w:sz w:val="20"/>
                      <w:szCs w:val="20"/>
                    </w:rPr>
                  </w:pPr>
                  <w:r>
                    <w:rPr>
                      <w:sz w:val="20"/>
                      <w:szCs w:val="20"/>
                    </w:rPr>
                    <w:t xml:space="preserve">(D) Students will conduct research using the library databases and incorporate scholarly sources into a professional paper. </w:t>
                  </w:r>
                </w:p>
              </w:tc>
              <w:tc>
                <w:tcPr>
                  <w:tcW w:w="3264" w:type="dxa"/>
                </w:tcPr>
                <w:p w:rsidR="00EC0805" w:rsidRDefault="00EC0805" w:rsidP="00EC0805">
                  <w:pPr>
                    <w:pStyle w:val="Default"/>
                    <w:rPr>
                      <w:sz w:val="20"/>
                      <w:szCs w:val="20"/>
                    </w:rPr>
                  </w:pPr>
                  <w:r>
                    <w:rPr>
                      <w:sz w:val="20"/>
                      <w:szCs w:val="20"/>
                    </w:rPr>
                    <w:t xml:space="preserve">Library database research for term paper </w:t>
                  </w:r>
                </w:p>
              </w:tc>
              <w:tc>
                <w:tcPr>
                  <w:tcW w:w="3267" w:type="dxa"/>
                </w:tcPr>
                <w:p w:rsidR="00EC0805" w:rsidRDefault="00EC0805" w:rsidP="00EC0805">
                  <w:pPr>
                    <w:pStyle w:val="Default"/>
                    <w:rPr>
                      <w:sz w:val="20"/>
                      <w:szCs w:val="20"/>
                    </w:rPr>
                  </w:pPr>
                  <w:r>
                    <w:rPr>
                      <w:sz w:val="20"/>
                      <w:szCs w:val="20"/>
                    </w:rPr>
                    <w:t xml:space="preserve">Draft of theoretical analysis, term paper </w:t>
                  </w:r>
                </w:p>
              </w:tc>
            </w:tr>
            <w:tr w:rsidR="00EC0805" w:rsidTr="0076720D">
              <w:trPr>
                <w:trHeight w:val="421"/>
              </w:trPr>
              <w:tc>
                <w:tcPr>
                  <w:tcW w:w="3235" w:type="dxa"/>
                </w:tcPr>
                <w:p w:rsidR="00EC0805" w:rsidRDefault="00EC0805" w:rsidP="00EC0805">
                  <w:pPr>
                    <w:pStyle w:val="Default"/>
                    <w:rPr>
                      <w:sz w:val="20"/>
                      <w:szCs w:val="20"/>
                    </w:rPr>
                  </w:pPr>
                  <w:r>
                    <w:rPr>
                      <w:sz w:val="20"/>
                      <w:szCs w:val="20"/>
                    </w:rPr>
                    <w:t xml:space="preserve">(E) Students will develop and enhance professional writing skills by using APA publication guidelines for a term paper. </w:t>
                  </w:r>
                </w:p>
              </w:tc>
              <w:tc>
                <w:tcPr>
                  <w:tcW w:w="6565" w:type="dxa"/>
                  <w:gridSpan w:val="3"/>
                </w:tcPr>
                <w:p w:rsidR="00EC0805" w:rsidRDefault="00EC0805" w:rsidP="00EC0805">
                  <w:pPr>
                    <w:pStyle w:val="Default"/>
                    <w:rPr>
                      <w:sz w:val="20"/>
                      <w:szCs w:val="20"/>
                    </w:rPr>
                  </w:pPr>
                  <w:r>
                    <w:rPr>
                      <w:sz w:val="20"/>
                      <w:szCs w:val="20"/>
                    </w:rPr>
                    <w:t xml:space="preserve">APA presentation and review sessions, APA practice quiz, and draft of term paper </w:t>
                  </w:r>
                </w:p>
              </w:tc>
            </w:tr>
          </w:tbl>
          <w:p w:rsidR="00361214" w:rsidRPr="00361214" w:rsidRDefault="00361214" w:rsidP="00361214">
            <w:pPr>
              <w:pStyle w:val="NormalWeb"/>
            </w:pPr>
          </w:p>
        </w:tc>
      </w:tr>
      <w:tr w:rsidR="008F3DF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80FF"/>
            <w:tcMar>
              <w:top w:w="15" w:type="dxa"/>
              <w:left w:w="15" w:type="dxa"/>
              <w:bottom w:w="15" w:type="dxa"/>
              <w:right w:w="15" w:type="dxa"/>
            </w:tcMar>
            <w:hideMark/>
          </w:tcPr>
          <w:p w:rsidR="007614B6" w:rsidRDefault="007614B6">
            <w:pPr>
              <w:pStyle w:val="NormalWeb"/>
              <w:jc w:val="center"/>
            </w:pPr>
            <w:r>
              <w:t> </w:t>
            </w:r>
            <w:r>
              <w:rPr>
                <w:rStyle w:val="Strong"/>
                <w:sz w:val="27"/>
                <w:szCs w:val="27"/>
              </w:rPr>
              <w:t>Course Schedule (Important dates in “bold”)</w:t>
            </w:r>
          </w:p>
        </w:tc>
      </w:tr>
      <w:tr w:rsidR="00C4206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871A86">
            <w:pPr>
              <w:pStyle w:val="NormalWeb"/>
              <w:jc w:val="center"/>
            </w:pPr>
            <w:r>
              <w:t>Week</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pPr>
              <w:pStyle w:val="NormalWeb"/>
              <w:jc w:val="center"/>
            </w:pPr>
            <w:r>
              <w:t>Reading Material</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7614B6">
            <w:pPr>
              <w:pStyle w:val="NormalWeb"/>
              <w:jc w:val="center"/>
            </w:pPr>
            <w:r>
              <w:t>Subject</w:t>
            </w:r>
          </w:p>
        </w:tc>
      </w:tr>
      <w:tr w:rsidR="00C4206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Pr="00BB3E50" w:rsidRDefault="001B4AE1" w:rsidP="008E387B">
            <w:pPr>
              <w:jc w:val="center"/>
              <w:rPr>
                <w:b/>
                <w:sz w:val="20"/>
              </w:rPr>
            </w:pPr>
            <w:r>
              <w:rPr>
                <w:b/>
                <w:sz w:val="20"/>
              </w:rPr>
              <w:t>January 9 &amp; 11</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614B6" w:rsidRDefault="008B1880" w:rsidP="00D03A84">
            <w:pPr>
              <w:jc w:val="center"/>
              <w:rPr>
                <w:sz w:val="20"/>
              </w:rPr>
            </w:pPr>
            <w:r>
              <w:rPr>
                <w:sz w:val="20"/>
              </w:rPr>
              <w:t>Chapter 1 &amp; 2</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2A3608" w:rsidP="005D526C">
            <w:pPr>
              <w:jc w:val="both"/>
              <w:rPr>
                <w:sz w:val="20"/>
              </w:rPr>
            </w:pPr>
            <w:r>
              <w:rPr>
                <w:sz w:val="20"/>
              </w:rPr>
              <w:t xml:space="preserve">What is Criminology? The study of crime; What is Crime? </w:t>
            </w:r>
            <w:r w:rsidR="005A4056">
              <w:rPr>
                <w:sz w:val="20"/>
              </w:rPr>
              <w:t xml:space="preserve"> </w:t>
            </w:r>
            <w:r>
              <w:rPr>
                <w:sz w:val="20"/>
              </w:rPr>
              <w:t>Defining the Problem</w:t>
            </w:r>
            <w:r w:rsidR="005473AB">
              <w:rPr>
                <w:sz w:val="20"/>
              </w:rPr>
              <w:t xml:space="preserve"> </w:t>
            </w:r>
            <w:r w:rsidR="00EC0805">
              <w:rPr>
                <w:b/>
                <w:sz w:val="20"/>
              </w:rPr>
              <w:t>(Syllabus</w:t>
            </w:r>
            <w:r w:rsidR="005D526C">
              <w:rPr>
                <w:b/>
                <w:sz w:val="20"/>
              </w:rPr>
              <w:t xml:space="preserve"> </w:t>
            </w:r>
            <w:r w:rsidR="00EC0805">
              <w:rPr>
                <w:b/>
                <w:sz w:val="20"/>
              </w:rPr>
              <w:t>Quiz</w:t>
            </w:r>
            <w:r w:rsidR="005A4056" w:rsidRPr="00466D6A">
              <w:rPr>
                <w:b/>
                <w:sz w:val="20"/>
              </w:rPr>
              <w:t>)</w:t>
            </w:r>
            <w:bookmarkStart w:id="0" w:name="_GoBack"/>
            <w:bookmarkEnd w:id="0"/>
          </w:p>
        </w:tc>
      </w:tr>
      <w:tr w:rsidR="00D03A84"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3A84" w:rsidRDefault="001B4AE1" w:rsidP="008E387B">
            <w:pPr>
              <w:jc w:val="center"/>
              <w:rPr>
                <w:b/>
                <w:sz w:val="20"/>
              </w:rPr>
            </w:pPr>
            <w:r>
              <w:rPr>
                <w:b/>
                <w:sz w:val="20"/>
              </w:rPr>
              <w:t>January 16 &amp; 18</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03A84" w:rsidRDefault="008B1880" w:rsidP="002A3608">
            <w:pPr>
              <w:jc w:val="center"/>
              <w:rPr>
                <w:sz w:val="20"/>
              </w:rPr>
            </w:pPr>
            <w:r>
              <w:rPr>
                <w:sz w:val="20"/>
              </w:rPr>
              <w:t>Chapter 3</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8B1880" w:rsidRDefault="002A3608" w:rsidP="008E387B">
            <w:pPr>
              <w:jc w:val="both"/>
              <w:rPr>
                <w:sz w:val="20"/>
              </w:rPr>
            </w:pPr>
            <w:r>
              <w:rPr>
                <w:sz w:val="20"/>
              </w:rPr>
              <w:t>Classical, Neoclassical, and Rational Choice Theories</w:t>
            </w:r>
            <w:r w:rsidR="008B1880">
              <w:rPr>
                <w:sz w:val="20"/>
              </w:rPr>
              <w:t xml:space="preserve">  </w:t>
            </w:r>
          </w:p>
          <w:p w:rsidR="00D03A84" w:rsidRDefault="008B1880" w:rsidP="008E387B">
            <w:pPr>
              <w:jc w:val="both"/>
              <w:rPr>
                <w:sz w:val="20"/>
              </w:rPr>
            </w:pPr>
            <w:r>
              <w:rPr>
                <w:sz w:val="20"/>
              </w:rPr>
              <w:t>1</w:t>
            </w:r>
            <w:r w:rsidRPr="008B1880">
              <w:rPr>
                <w:sz w:val="20"/>
                <w:vertAlign w:val="superscript"/>
              </w:rPr>
              <w:t>st</w:t>
            </w:r>
            <w:r>
              <w:rPr>
                <w:sz w:val="20"/>
              </w:rPr>
              <w:t xml:space="preserve"> paper </w:t>
            </w:r>
            <w:r w:rsidR="00EC25F5">
              <w:rPr>
                <w:sz w:val="20"/>
              </w:rPr>
              <w:t xml:space="preserve">(Thinking About Crime) </w:t>
            </w:r>
            <w:r>
              <w:rPr>
                <w:sz w:val="20"/>
              </w:rPr>
              <w:t>due (Jan 16).</w:t>
            </w:r>
          </w:p>
        </w:tc>
      </w:tr>
      <w:tr w:rsidR="00C4206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Pr="00BB3E50" w:rsidRDefault="001B4AE1" w:rsidP="00D03A84">
            <w:pPr>
              <w:jc w:val="center"/>
              <w:rPr>
                <w:b/>
                <w:sz w:val="20"/>
              </w:rPr>
            </w:pPr>
            <w:r>
              <w:rPr>
                <w:b/>
                <w:sz w:val="20"/>
              </w:rPr>
              <w:t>January 23 &amp; 25</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7614B6" w:rsidRDefault="008B1880" w:rsidP="00D03A84">
            <w:pPr>
              <w:jc w:val="center"/>
              <w:rPr>
                <w:sz w:val="20"/>
              </w:rPr>
            </w:pPr>
            <w:r>
              <w:rPr>
                <w:sz w:val="20"/>
              </w:rPr>
              <w:t>Chapter 4</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614B6" w:rsidRDefault="002A3608" w:rsidP="00A27E7C">
            <w:pPr>
              <w:jc w:val="both"/>
              <w:rPr>
                <w:sz w:val="20"/>
              </w:rPr>
            </w:pPr>
            <w:r>
              <w:rPr>
                <w:sz w:val="20"/>
              </w:rPr>
              <w:t>Biological, Physiological, and Biosocial Theories</w:t>
            </w:r>
            <w:r w:rsidR="00EC25F5">
              <w:rPr>
                <w:sz w:val="20"/>
              </w:rPr>
              <w:t xml:space="preserve"> (quiz 1)</w:t>
            </w:r>
          </w:p>
        </w:tc>
      </w:tr>
      <w:tr w:rsidR="00EC25F5"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EC25F5">
            <w:pPr>
              <w:jc w:val="center"/>
              <w:rPr>
                <w:b/>
                <w:sz w:val="20"/>
              </w:rPr>
            </w:pPr>
            <w:r>
              <w:rPr>
                <w:b/>
                <w:sz w:val="20"/>
              </w:rPr>
              <w:t>January 30 &amp; February 1</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EC25F5">
            <w:pPr>
              <w:jc w:val="center"/>
              <w:rPr>
                <w:sz w:val="20"/>
              </w:rPr>
            </w:pPr>
            <w:r>
              <w:rPr>
                <w:sz w:val="20"/>
              </w:rPr>
              <w:t>Chapter 5</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EC25F5">
            <w:pPr>
              <w:jc w:val="both"/>
              <w:rPr>
                <w:sz w:val="20"/>
              </w:rPr>
            </w:pPr>
            <w:r>
              <w:rPr>
                <w:sz w:val="20"/>
              </w:rPr>
              <w:t>Psychiatric &amp; Psychological Explanations of Crime</w:t>
            </w:r>
          </w:p>
        </w:tc>
      </w:tr>
      <w:tr w:rsidR="00EC25F5"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25F5" w:rsidRPr="00BB3E50" w:rsidRDefault="00EC25F5" w:rsidP="00EC25F5">
            <w:pPr>
              <w:jc w:val="center"/>
              <w:rPr>
                <w:b/>
                <w:sz w:val="20"/>
              </w:rPr>
            </w:pPr>
            <w:r>
              <w:rPr>
                <w:b/>
                <w:sz w:val="20"/>
              </w:rPr>
              <w:t>February 6 &amp; 8</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EC25F5">
            <w:pPr>
              <w:jc w:val="center"/>
              <w:rPr>
                <w:sz w:val="20"/>
              </w:rPr>
            </w:pPr>
            <w:r>
              <w:rPr>
                <w:sz w:val="20"/>
              </w:rPr>
              <w:t>Chapter 6</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EC25F5">
            <w:pPr>
              <w:jc w:val="both"/>
              <w:rPr>
                <w:sz w:val="20"/>
              </w:rPr>
            </w:pPr>
            <w:r>
              <w:rPr>
                <w:sz w:val="20"/>
              </w:rPr>
              <w:t>Social Process Theories</w:t>
            </w:r>
          </w:p>
        </w:tc>
      </w:tr>
      <w:tr w:rsidR="00EC25F5" w:rsidTr="005D526C">
        <w:trPr>
          <w:trHeight w:val="341"/>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25F5" w:rsidRPr="00BB3E50" w:rsidRDefault="00EC25F5" w:rsidP="00EC25F5">
            <w:pPr>
              <w:jc w:val="center"/>
              <w:rPr>
                <w:b/>
                <w:sz w:val="20"/>
              </w:rPr>
            </w:pPr>
            <w:r>
              <w:rPr>
                <w:b/>
                <w:sz w:val="20"/>
              </w:rPr>
              <w:t>February 13 &amp; 15</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EC25F5">
            <w:pPr>
              <w:jc w:val="center"/>
              <w:rPr>
                <w:sz w:val="20"/>
              </w:rPr>
            </w:pPr>
            <w:r>
              <w:rPr>
                <w:sz w:val="20"/>
              </w:rPr>
              <w:t>Chapter 6</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25F5" w:rsidRPr="00F762D9" w:rsidRDefault="00EC25F5" w:rsidP="00EC25F5">
            <w:pPr>
              <w:jc w:val="both"/>
              <w:rPr>
                <w:b/>
                <w:sz w:val="20"/>
              </w:rPr>
            </w:pPr>
            <w:r>
              <w:rPr>
                <w:sz w:val="20"/>
              </w:rPr>
              <w:t>Social Process Theories</w:t>
            </w:r>
            <w:r>
              <w:rPr>
                <w:b/>
                <w:sz w:val="20"/>
              </w:rPr>
              <w:t>; Test 1</w:t>
            </w:r>
          </w:p>
        </w:tc>
      </w:tr>
      <w:tr w:rsidR="00EC25F5"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25F5" w:rsidRPr="00BB3E50" w:rsidRDefault="00EC25F5" w:rsidP="00EC25F5">
            <w:pPr>
              <w:jc w:val="center"/>
              <w:rPr>
                <w:b/>
                <w:sz w:val="20"/>
              </w:rPr>
            </w:pPr>
            <w:r>
              <w:rPr>
                <w:b/>
                <w:sz w:val="20"/>
              </w:rPr>
              <w:t>February 20 &amp; 22</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Pr="00884220" w:rsidRDefault="00EC25F5" w:rsidP="00EC25F5">
            <w:pPr>
              <w:jc w:val="center"/>
              <w:rPr>
                <w:sz w:val="20"/>
              </w:rPr>
            </w:pPr>
            <w:r>
              <w:rPr>
                <w:sz w:val="20"/>
              </w:rPr>
              <w:t>Chapter 7</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25F5" w:rsidRPr="005D3207" w:rsidRDefault="00EC25F5" w:rsidP="00EC25F5">
            <w:pPr>
              <w:jc w:val="both"/>
              <w:rPr>
                <w:b/>
                <w:sz w:val="20"/>
              </w:rPr>
            </w:pPr>
            <w:r>
              <w:rPr>
                <w:sz w:val="20"/>
              </w:rPr>
              <w:t>Control, Social Bonds, and Labeling</w:t>
            </w:r>
          </w:p>
        </w:tc>
      </w:tr>
      <w:tr w:rsidR="00EC25F5"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25F5" w:rsidRPr="00BB3E50" w:rsidRDefault="00EC25F5" w:rsidP="00EC25F5">
            <w:pPr>
              <w:jc w:val="center"/>
              <w:rPr>
                <w:b/>
                <w:sz w:val="20"/>
              </w:rPr>
            </w:pPr>
            <w:r>
              <w:rPr>
                <w:b/>
                <w:sz w:val="20"/>
              </w:rPr>
              <w:t>February 27 &amp; March 1</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B9310A">
            <w:pPr>
              <w:jc w:val="center"/>
              <w:rPr>
                <w:sz w:val="20"/>
              </w:rPr>
            </w:pPr>
            <w:r>
              <w:rPr>
                <w:sz w:val="20"/>
              </w:rPr>
              <w:t xml:space="preserve">Chapter </w:t>
            </w:r>
            <w:r w:rsidR="00B9310A">
              <w:rPr>
                <w:sz w:val="20"/>
              </w:rPr>
              <w:t>8</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EC25F5">
            <w:pPr>
              <w:jc w:val="both"/>
              <w:rPr>
                <w:sz w:val="20"/>
              </w:rPr>
            </w:pPr>
            <w:r>
              <w:rPr>
                <w:sz w:val="20"/>
              </w:rPr>
              <w:t xml:space="preserve"> </w:t>
            </w:r>
            <w:r w:rsidR="00B9310A">
              <w:rPr>
                <w:sz w:val="20"/>
              </w:rPr>
              <w:t xml:space="preserve">Social Ecology &amp; Cultural Theories of Crime </w:t>
            </w:r>
            <w:r>
              <w:rPr>
                <w:sz w:val="20"/>
              </w:rPr>
              <w:t>(quiz 2)</w:t>
            </w:r>
          </w:p>
        </w:tc>
      </w:tr>
      <w:tr w:rsidR="00EC25F5"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25F5" w:rsidRPr="00BB3E50" w:rsidRDefault="00EC25F5" w:rsidP="00EC25F5">
            <w:pPr>
              <w:jc w:val="center"/>
              <w:rPr>
                <w:b/>
                <w:sz w:val="20"/>
              </w:rPr>
            </w:pPr>
            <w:r>
              <w:rPr>
                <w:b/>
                <w:sz w:val="20"/>
              </w:rPr>
              <w:t>March 6 &amp; 8</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C25F5" w:rsidRDefault="00EC25F5" w:rsidP="00B9310A">
            <w:pPr>
              <w:jc w:val="center"/>
              <w:rPr>
                <w:sz w:val="20"/>
              </w:rPr>
            </w:pPr>
            <w:r>
              <w:rPr>
                <w:sz w:val="20"/>
              </w:rPr>
              <w:t xml:space="preserve">Chapter </w:t>
            </w:r>
            <w:r w:rsidR="00B9310A">
              <w:rPr>
                <w:sz w:val="20"/>
              </w:rPr>
              <w:t>9</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C25F5" w:rsidRDefault="00B9310A" w:rsidP="00EC25F5">
            <w:pPr>
              <w:jc w:val="both"/>
              <w:rPr>
                <w:sz w:val="20"/>
              </w:rPr>
            </w:pPr>
            <w:r>
              <w:rPr>
                <w:sz w:val="20"/>
              </w:rPr>
              <w:t>Anomie, Strain, and Subculture Theory</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BB3E50" w:rsidRDefault="00B9310A" w:rsidP="00B9310A">
            <w:pPr>
              <w:jc w:val="center"/>
              <w:rPr>
                <w:b/>
                <w:sz w:val="20"/>
              </w:rPr>
            </w:pPr>
            <w:r>
              <w:rPr>
                <w:b/>
                <w:sz w:val="20"/>
              </w:rPr>
              <w:lastRenderedPageBreak/>
              <w:t>March 13 &amp; 15</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jc w:val="center"/>
              <w:rPr>
                <w:sz w:val="20"/>
              </w:rPr>
            </w:pPr>
            <w:r>
              <w:rPr>
                <w:sz w:val="20"/>
              </w:rPr>
              <w:t>Chapter 9</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Pr="0072440B" w:rsidRDefault="00B9310A" w:rsidP="00B9310A">
            <w:pPr>
              <w:jc w:val="both"/>
              <w:rPr>
                <w:sz w:val="20"/>
              </w:rPr>
            </w:pPr>
            <w:r>
              <w:rPr>
                <w:sz w:val="20"/>
              </w:rPr>
              <w:t>Anomie, Strain, and Subculture Theory (quiz 3)</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BB3E50" w:rsidRDefault="00B9310A" w:rsidP="00B9310A">
            <w:pPr>
              <w:jc w:val="center"/>
              <w:rPr>
                <w:b/>
                <w:sz w:val="20"/>
              </w:rPr>
            </w:pPr>
            <w:r>
              <w:rPr>
                <w:b/>
                <w:sz w:val="20"/>
              </w:rPr>
              <w:t>March 20 &amp; 22</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jc w:val="center"/>
              <w:rPr>
                <w:sz w:val="20"/>
              </w:rPr>
            </w:pP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5D3207" w:rsidRDefault="00B9310A" w:rsidP="00B9310A">
            <w:pPr>
              <w:jc w:val="both"/>
              <w:rPr>
                <w:b/>
                <w:sz w:val="20"/>
              </w:rPr>
            </w:pPr>
            <w:r>
              <w:rPr>
                <w:b/>
                <w:sz w:val="20"/>
              </w:rPr>
              <w:t>Spring Break</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BB3E50" w:rsidRDefault="00B9310A" w:rsidP="00B9310A">
            <w:pPr>
              <w:jc w:val="center"/>
              <w:rPr>
                <w:b/>
                <w:sz w:val="20"/>
                <w:szCs w:val="20"/>
              </w:rPr>
            </w:pPr>
            <w:r>
              <w:rPr>
                <w:b/>
                <w:sz w:val="20"/>
                <w:szCs w:val="20"/>
              </w:rPr>
              <w:t>March 27 &amp; 29</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jc w:val="center"/>
              <w:rPr>
                <w:sz w:val="20"/>
              </w:rPr>
            </w:pPr>
            <w:r>
              <w:rPr>
                <w:sz w:val="20"/>
              </w:rPr>
              <w:t>Chapter 10</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sz w:val="20"/>
              </w:rPr>
            </w:pPr>
            <w:r>
              <w:rPr>
                <w:sz w:val="20"/>
              </w:rPr>
              <w:t>Conflict &amp; Radical Theories of Crime</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8E387B" w:rsidRDefault="00B9310A" w:rsidP="00B9310A">
            <w:pPr>
              <w:jc w:val="center"/>
              <w:rPr>
                <w:b/>
                <w:sz w:val="20"/>
                <w:szCs w:val="20"/>
              </w:rPr>
            </w:pPr>
            <w:r>
              <w:rPr>
                <w:b/>
                <w:sz w:val="20"/>
                <w:szCs w:val="20"/>
              </w:rPr>
              <w:t>April 3 &amp; 5</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jc w:val="center"/>
              <w:rPr>
                <w:sz w:val="20"/>
              </w:rPr>
            </w:pPr>
            <w:r>
              <w:rPr>
                <w:sz w:val="20"/>
              </w:rPr>
              <w:t>Chapter 10</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sz w:val="20"/>
              </w:rPr>
            </w:pPr>
            <w:r>
              <w:rPr>
                <w:sz w:val="20"/>
              </w:rPr>
              <w:t>Conflict &amp; Radical Theories of Crime (quiz 4)</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BB3E50" w:rsidRDefault="00B9310A" w:rsidP="00B9310A">
            <w:pPr>
              <w:jc w:val="center"/>
              <w:rPr>
                <w:b/>
                <w:sz w:val="20"/>
              </w:rPr>
            </w:pPr>
            <w:r>
              <w:rPr>
                <w:b/>
                <w:sz w:val="20"/>
                <w:szCs w:val="20"/>
              </w:rPr>
              <w:t>April 10 &amp; 12</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53F49" w:rsidP="00B9310A">
            <w:pPr>
              <w:jc w:val="center"/>
              <w:rPr>
                <w:sz w:val="20"/>
              </w:rPr>
            </w:pPr>
            <w:r>
              <w:rPr>
                <w:sz w:val="20"/>
              </w:rPr>
              <w:t>Chapter 11</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5D526C">
            <w:pPr>
              <w:rPr>
                <w:sz w:val="20"/>
              </w:rPr>
            </w:pPr>
            <w:r>
              <w:rPr>
                <w:sz w:val="20"/>
                <w:szCs w:val="20"/>
              </w:rPr>
              <w:t>Feminist Criminological Theory</w:t>
            </w:r>
            <w:r w:rsidR="005D526C">
              <w:rPr>
                <w:sz w:val="20"/>
                <w:szCs w:val="20"/>
              </w:rPr>
              <w:t xml:space="preserve"> (2</w:t>
            </w:r>
            <w:r w:rsidR="005D526C" w:rsidRPr="005D526C">
              <w:rPr>
                <w:sz w:val="20"/>
                <w:szCs w:val="20"/>
                <w:vertAlign w:val="superscript"/>
              </w:rPr>
              <w:t>nd</w:t>
            </w:r>
            <w:r w:rsidR="005D526C">
              <w:rPr>
                <w:sz w:val="20"/>
                <w:szCs w:val="20"/>
              </w:rPr>
              <w:t xml:space="preserve"> Paper Due – April 12)</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jc w:val="center"/>
              <w:rPr>
                <w:b/>
                <w:sz w:val="20"/>
              </w:rPr>
            </w:pPr>
            <w:r>
              <w:rPr>
                <w:b/>
                <w:sz w:val="20"/>
              </w:rPr>
              <w:t>April 17 &amp; 19</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53F49" w:rsidP="00B9310A">
            <w:pPr>
              <w:jc w:val="center"/>
              <w:rPr>
                <w:sz w:val="20"/>
              </w:rPr>
            </w:pPr>
            <w:r>
              <w:rPr>
                <w:sz w:val="20"/>
              </w:rPr>
              <w:t>Chapter 12</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53F49" w:rsidP="00B9310A">
            <w:pPr>
              <w:rPr>
                <w:sz w:val="20"/>
              </w:rPr>
            </w:pPr>
            <w:r>
              <w:rPr>
                <w:sz w:val="20"/>
              </w:rPr>
              <w:t>Critical Theories</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BB3E50" w:rsidRDefault="00B9310A" w:rsidP="00B9310A">
            <w:pPr>
              <w:jc w:val="center"/>
              <w:rPr>
                <w:b/>
                <w:sz w:val="20"/>
              </w:rPr>
            </w:pPr>
            <w:r>
              <w:rPr>
                <w:b/>
                <w:sz w:val="20"/>
              </w:rPr>
              <w:t>April 24 &amp; 26</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53F49" w:rsidP="00B9310A">
            <w:pPr>
              <w:jc w:val="center"/>
              <w:rPr>
                <w:sz w:val="20"/>
              </w:rPr>
            </w:pPr>
            <w:r>
              <w:rPr>
                <w:sz w:val="20"/>
              </w:rPr>
              <w:t>Chapter 13</w:t>
            </w: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53F49" w:rsidP="00B9310A">
            <w:pPr>
              <w:rPr>
                <w:sz w:val="20"/>
              </w:rPr>
            </w:pPr>
            <w:r>
              <w:rPr>
                <w:sz w:val="20"/>
              </w:rPr>
              <w:t>Integrated Theories</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jc w:val="center"/>
              <w:rPr>
                <w:b/>
                <w:sz w:val="20"/>
              </w:rPr>
            </w:pPr>
            <w:r>
              <w:rPr>
                <w:b/>
                <w:sz w:val="20"/>
              </w:rPr>
              <w:t>Thursday, May 3</w:t>
            </w:r>
            <w:r w:rsidRPr="00EC0805">
              <w:rPr>
                <w:b/>
                <w:sz w:val="20"/>
                <w:vertAlign w:val="superscript"/>
              </w:rPr>
              <w:t>rd</w:t>
            </w:r>
            <w:r>
              <w:rPr>
                <w:b/>
                <w:sz w:val="20"/>
              </w:rPr>
              <w:t xml:space="preserve"> </w:t>
            </w: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Pr="00F44EE7" w:rsidRDefault="00B9310A" w:rsidP="00B9310A">
            <w:pPr>
              <w:jc w:val="center"/>
              <w:rPr>
                <w:color w:val="000000"/>
                <w:sz w:val="20"/>
                <w:szCs w:val="20"/>
              </w:rPr>
            </w:pP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Pr="005D3207" w:rsidRDefault="00B9310A" w:rsidP="00B9310A">
            <w:pPr>
              <w:jc w:val="both"/>
              <w:rPr>
                <w:b/>
                <w:sz w:val="20"/>
              </w:rPr>
            </w:pPr>
            <w:r>
              <w:rPr>
                <w:b/>
                <w:sz w:val="20"/>
              </w:rPr>
              <w:t xml:space="preserve"> Final Examination</w:t>
            </w:r>
            <w:r w:rsidR="00B53F49">
              <w:rPr>
                <w:b/>
                <w:sz w:val="20"/>
              </w:rPr>
              <w:t xml:space="preserve"> (Comprehensive)</w:t>
            </w:r>
            <w:r>
              <w:rPr>
                <w:b/>
                <w:sz w:val="20"/>
              </w:rPr>
              <w:t xml:space="preserve"> (10:15 – SH416)</w:t>
            </w:r>
            <w:r w:rsidR="00B53F49">
              <w:rPr>
                <w:b/>
                <w:sz w:val="20"/>
              </w:rPr>
              <w:t xml:space="preserve"> </w:t>
            </w: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Pr="00BB3E50" w:rsidRDefault="00B9310A" w:rsidP="00B9310A">
            <w:pPr>
              <w:jc w:val="center"/>
              <w:rPr>
                <w:b/>
                <w:sz w:val="20"/>
              </w:rPr>
            </w:pP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Pr="00F44EE7" w:rsidRDefault="00B9310A" w:rsidP="00B9310A">
            <w:pPr>
              <w:jc w:val="center"/>
              <w:rPr>
                <w:color w:val="000000"/>
                <w:sz w:val="20"/>
                <w:szCs w:val="20"/>
              </w:rPr>
            </w:pP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jc w:val="both"/>
              <w:rPr>
                <w:sz w:val="20"/>
              </w:rPr>
            </w:pPr>
          </w:p>
        </w:tc>
      </w:tr>
      <w:tr w:rsidR="00B9310A" w:rsidTr="005D526C">
        <w:trPr>
          <w:tblCellSpacing w:w="7" w:type="dxa"/>
        </w:trPr>
        <w:tc>
          <w:tcPr>
            <w:tcW w:w="10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Pr="00BB3E50" w:rsidRDefault="00B9310A" w:rsidP="00B9310A">
            <w:pPr>
              <w:jc w:val="center"/>
              <w:rPr>
                <w:b/>
                <w:sz w:val="20"/>
              </w:rPr>
            </w:pPr>
          </w:p>
        </w:tc>
        <w:tc>
          <w:tcPr>
            <w:tcW w:w="932"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color w:val="000000"/>
              </w:rPr>
            </w:pPr>
          </w:p>
        </w:tc>
        <w:tc>
          <w:tcPr>
            <w:tcW w:w="2945"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5D3207" w:rsidRDefault="00B9310A" w:rsidP="00B9310A">
            <w:pPr>
              <w:jc w:val="both"/>
              <w:rPr>
                <w:b/>
                <w:sz w:val="20"/>
              </w:rPr>
            </w:pP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rPr>
                <w:rStyle w:val="Strong"/>
              </w:rPr>
              <w:t>*Class presentations may vary from the schedule due to student interest or comprehension.</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B07050"/>
            <w:tcMar>
              <w:top w:w="15" w:type="dxa"/>
              <w:left w:w="15" w:type="dxa"/>
              <w:bottom w:w="15" w:type="dxa"/>
              <w:right w:w="15" w:type="dxa"/>
            </w:tcMar>
            <w:hideMark/>
          </w:tcPr>
          <w:p w:rsidR="00B9310A" w:rsidRDefault="00B9310A" w:rsidP="00B9310A">
            <w:pPr>
              <w:pStyle w:val="NormalWeb"/>
              <w:jc w:val="center"/>
            </w:pPr>
            <w:r>
              <w:t> </w:t>
            </w:r>
            <w:r>
              <w:rPr>
                <w:rStyle w:val="Strong"/>
                <w:sz w:val="27"/>
                <w:szCs w:val="27"/>
              </w:rPr>
              <w:t>Grading Policy</w:t>
            </w:r>
          </w:p>
        </w:tc>
      </w:tr>
      <w:tr w:rsidR="00B9310A" w:rsidTr="005D526C">
        <w:trPr>
          <w:tblCellSpacing w:w="7" w:type="dxa"/>
        </w:trPr>
        <w:tc>
          <w:tcPr>
            <w:tcW w:w="1421" w:type="pct"/>
            <w:gridSpan w:val="2"/>
            <w:tcBorders>
              <w:top w:val="outset" w:sz="6" w:space="0" w:color="auto"/>
              <w:left w:val="outset" w:sz="6" w:space="0" w:color="auto"/>
              <w:bottom w:val="outset" w:sz="6" w:space="0" w:color="auto"/>
              <w:right w:val="outset" w:sz="6" w:space="0" w:color="auto"/>
            </w:tcBorders>
            <w:shd w:val="clear" w:color="auto" w:fill="FFE0C0"/>
            <w:tcMar>
              <w:top w:w="15" w:type="dxa"/>
              <w:left w:w="15" w:type="dxa"/>
              <w:bottom w:w="15" w:type="dxa"/>
              <w:right w:w="15" w:type="dxa"/>
            </w:tcMar>
            <w:hideMark/>
          </w:tcPr>
          <w:p w:rsidR="00B9310A" w:rsidRDefault="00B9310A" w:rsidP="00B9310A">
            <w:pPr>
              <w:jc w:val="center"/>
              <w:rPr>
                <w:color w:val="000000"/>
              </w:rPr>
            </w:pPr>
            <w:r>
              <w:rPr>
                <w:rStyle w:val="Strong"/>
              </w:rPr>
              <w:t>Grading Criteria</w:t>
            </w:r>
          </w:p>
        </w:tc>
        <w:tc>
          <w:tcPr>
            <w:tcW w:w="2093" w:type="pct"/>
            <w:gridSpan w:val="2"/>
            <w:tcBorders>
              <w:top w:val="outset" w:sz="6" w:space="0" w:color="auto"/>
              <w:left w:val="outset" w:sz="6" w:space="0" w:color="auto"/>
              <w:bottom w:val="outset" w:sz="6" w:space="0" w:color="auto"/>
              <w:right w:val="outset" w:sz="6" w:space="0" w:color="auto"/>
            </w:tcBorders>
            <w:shd w:val="clear" w:color="auto" w:fill="FFE0C0"/>
            <w:tcMar>
              <w:top w:w="15" w:type="dxa"/>
              <w:left w:w="15" w:type="dxa"/>
              <w:bottom w:w="15" w:type="dxa"/>
              <w:right w:w="15" w:type="dxa"/>
            </w:tcMar>
            <w:hideMark/>
          </w:tcPr>
          <w:p w:rsidR="00B9310A" w:rsidRDefault="00B9310A" w:rsidP="00B9310A">
            <w:pPr>
              <w:jc w:val="center"/>
              <w:rPr>
                <w:color w:val="000000"/>
              </w:rPr>
            </w:pPr>
            <w:r>
              <w:rPr>
                <w:rStyle w:val="Strong"/>
              </w:rPr>
              <w:t>Points</w:t>
            </w:r>
          </w:p>
        </w:tc>
        <w:tc>
          <w:tcPr>
            <w:tcW w:w="1459" w:type="pct"/>
            <w:tcBorders>
              <w:top w:val="outset" w:sz="6" w:space="0" w:color="auto"/>
              <w:left w:val="outset" w:sz="6" w:space="0" w:color="auto"/>
              <w:bottom w:val="outset" w:sz="6" w:space="0" w:color="auto"/>
              <w:right w:val="outset" w:sz="6" w:space="0" w:color="auto"/>
            </w:tcBorders>
            <w:shd w:val="clear" w:color="auto" w:fill="FFE0C0"/>
            <w:tcMar>
              <w:top w:w="15" w:type="dxa"/>
              <w:left w:w="15" w:type="dxa"/>
              <w:bottom w:w="15" w:type="dxa"/>
              <w:right w:w="15" w:type="dxa"/>
            </w:tcMar>
            <w:hideMark/>
          </w:tcPr>
          <w:p w:rsidR="00B9310A" w:rsidRDefault="00B9310A" w:rsidP="00B9310A">
            <w:pPr>
              <w:jc w:val="center"/>
              <w:rPr>
                <w:color w:val="000000"/>
              </w:rPr>
            </w:pPr>
            <w:r>
              <w:rPr>
                <w:rStyle w:val="Strong"/>
              </w:rPr>
              <w:t>Grading Scale</w:t>
            </w:r>
          </w:p>
        </w:tc>
      </w:tr>
      <w:tr w:rsidR="00B9310A" w:rsidTr="005D526C">
        <w:trPr>
          <w:gridAfter w:val="1"/>
          <w:wAfter w:w="1459" w:type="pct"/>
          <w:tblCellSpacing w:w="7" w:type="dxa"/>
        </w:trPr>
        <w:tc>
          <w:tcPr>
            <w:tcW w:w="142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t xml:space="preserve">Test 1  </w:t>
            </w:r>
          </w:p>
        </w:tc>
        <w:tc>
          <w:tcPr>
            <w:tcW w:w="20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rPr>
                <w:color w:val="000000"/>
              </w:rPr>
              <w:t>300</w:t>
            </w:r>
          </w:p>
        </w:tc>
      </w:tr>
      <w:tr w:rsidR="00B9310A" w:rsidTr="005D526C">
        <w:trPr>
          <w:tblCellSpacing w:w="7" w:type="dxa"/>
        </w:trPr>
        <w:tc>
          <w:tcPr>
            <w:tcW w:w="142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t xml:space="preserve">Test 2  </w:t>
            </w:r>
          </w:p>
        </w:tc>
        <w:tc>
          <w:tcPr>
            <w:tcW w:w="20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rPr>
                <w:color w:val="000000"/>
              </w:rPr>
              <w:t>300</w:t>
            </w:r>
          </w:p>
        </w:tc>
        <w:tc>
          <w:tcPr>
            <w:tcW w:w="14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t>A = 900-1000</w:t>
            </w:r>
          </w:p>
        </w:tc>
      </w:tr>
      <w:tr w:rsidR="00B9310A" w:rsidTr="005D526C">
        <w:trPr>
          <w:tblCellSpacing w:w="7" w:type="dxa"/>
        </w:trPr>
        <w:tc>
          <w:tcPr>
            <w:tcW w:w="142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r>
              <w:t>Papers (2)</w:t>
            </w:r>
          </w:p>
        </w:tc>
        <w:tc>
          <w:tcPr>
            <w:tcW w:w="20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color w:val="000000"/>
              </w:rPr>
            </w:pPr>
            <w:r>
              <w:rPr>
                <w:color w:val="000000"/>
              </w:rPr>
              <w:t>Major Paper – 150 points</w:t>
            </w:r>
          </w:p>
          <w:p w:rsidR="00B9310A" w:rsidRDefault="00B9310A" w:rsidP="00B9310A">
            <w:pPr>
              <w:rPr>
                <w:color w:val="000000"/>
              </w:rPr>
            </w:pPr>
            <w:r>
              <w:rPr>
                <w:color w:val="000000"/>
              </w:rPr>
              <w:t>Minor paper – 50 points</w:t>
            </w:r>
          </w:p>
          <w:p w:rsidR="00B9310A" w:rsidRDefault="00B9310A" w:rsidP="00B9310A">
            <w:pPr>
              <w:rPr>
                <w:color w:val="000000"/>
              </w:rPr>
            </w:pPr>
            <w:r>
              <w:rPr>
                <w:color w:val="000000"/>
              </w:rPr>
              <w:t>Total = 200</w:t>
            </w:r>
          </w:p>
        </w:tc>
        <w:tc>
          <w:tcPr>
            <w:tcW w:w="14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t>B = 800-899</w:t>
            </w:r>
          </w:p>
        </w:tc>
      </w:tr>
      <w:tr w:rsidR="00B9310A" w:rsidTr="005D526C">
        <w:trPr>
          <w:tblCellSpacing w:w="7" w:type="dxa"/>
        </w:trPr>
        <w:tc>
          <w:tcPr>
            <w:tcW w:w="142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r>
              <w:rPr>
                <w:color w:val="000000"/>
              </w:rPr>
              <w:t>Quizzes</w:t>
            </w:r>
          </w:p>
        </w:tc>
        <w:tc>
          <w:tcPr>
            <w:tcW w:w="20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color w:val="000000"/>
              </w:rPr>
            </w:pPr>
            <w:r>
              <w:rPr>
                <w:color w:val="000000"/>
              </w:rPr>
              <w:t>25 points each = 100 Points</w:t>
            </w:r>
          </w:p>
        </w:tc>
        <w:tc>
          <w:tcPr>
            <w:tcW w:w="14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color w:val="000000"/>
              </w:rPr>
            </w:pPr>
            <w:r>
              <w:t>C = 700-799</w:t>
            </w:r>
          </w:p>
        </w:tc>
      </w:tr>
      <w:tr w:rsidR="00B9310A" w:rsidTr="005D526C">
        <w:trPr>
          <w:tblCellSpacing w:w="7" w:type="dxa"/>
        </w:trPr>
        <w:tc>
          <w:tcPr>
            <w:tcW w:w="142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color w:val="000000"/>
              </w:rPr>
            </w:pPr>
            <w:r>
              <w:t>Participation (includes in-class activities)</w:t>
            </w:r>
          </w:p>
        </w:tc>
        <w:tc>
          <w:tcPr>
            <w:tcW w:w="20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color w:val="000000"/>
              </w:rPr>
            </w:pPr>
            <w:r>
              <w:t>100</w:t>
            </w:r>
            <w:r w:rsidR="0082334A">
              <w:t xml:space="preserve"> (3 points deducted per absence)</w:t>
            </w:r>
          </w:p>
        </w:tc>
        <w:tc>
          <w:tcPr>
            <w:tcW w:w="14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color w:val="000000"/>
              </w:rPr>
            </w:pPr>
            <w:r>
              <w:t>D = 600 -699</w:t>
            </w:r>
          </w:p>
        </w:tc>
      </w:tr>
      <w:tr w:rsidR="00B9310A" w:rsidTr="005D526C">
        <w:trPr>
          <w:tblCellSpacing w:w="7" w:type="dxa"/>
        </w:trPr>
        <w:tc>
          <w:tcPr>
            <w:tcW w:w="142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p>
        </w:tc>
        <w:tc>
          <w:tcPr>
            <w:tcW w:w="20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p>
        </w:tc>
        <w:tc>
          <w:tcPr>
            <w:tcW w:w="14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B9310A">
            <w:pPr>
              <w:rPr>
                <w:color w:val="000000"/>
              </w:rPr>
            </w:pPr>
            <w:r>
              <w:t>F = 599 or less</w:t>
            </w:r>
          </w:p>
        </w:tc>
      </w:tr>
      <w:tr w:rsidR="00B53F49" w:rsidTr="00B53F49">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3F49" w:rsidRPr="00B53F49" w:rsidRDefault="00B53F49" w:rsidP="00B53F49">
            <w:pPr>
              <w:jc w:val="center"/>
              <w:rPr>
                <w:b/>
              </w:rPr>
            </w:pPr>
            <w:r w:rsidRPr="00B53F49">
              <w:rPr>
                <w:b/>
                <w:color w:val="000000"/>
              </w:rPr>
              <w:t>GRADUATE STUDENTS</w:t>
            </w:r>
          </w:p>
        </w:tc>
      </w:tr>
      <w:tr w:rsidR="00B53F49" w:rsidTr="005D526C">
        <w:trPr>
          <w:tblCellSpacing w:w="7" w:type="dxa"/>
        </w:trPr>
        <w:tc>
          <w:tcPr>
            <w:tcW w:w="142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3F49" w:rsidRDefault="00B53F49" w:rsidP="00B9310A">
            <w:pPr>
              <w:rPr>
                <w:color w:val="000000"/>
              </w:rPr>
            </w:pPr>
            <w:r>
              <w:rPr>
                <w:color w:val="000000"/>
              </w:rPr>
              <w:t>Paper (3</w:t>
            </w:r>
            <w:r w:rsidRPr="00B53F49">
              <w:rPr>
                <w:color w:val="000000"/>
                <w:vertAlign w:val="superscript"/>
              </w:rPr>
              <w:t>rd</w:t>
            </w:r>
            <w:r>
              <w:rPr>
                <w:color w:val="000000"/>
              </w:rPr>
              <w:t xml:space="preserve"> paper)</w:t>
            </w:r>
          </w:p>
        </w:tc>
        <w:tc>
          <w:tcPr>
            <w:tcW w:w="2093"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3F49" w:rsidRDefault="00B53F49" w:rsidP="00B9310A">
            <w:pPr>
              <w:rPr>
                <w:color w:val="000000"/>
              </w:rPr>
            </w:pPr>
            <w:r>
              <w:rPr>
                <w:color w:val="000000"/>
              </w:rPr>
              <w:t xml:space="preserve">500 </w:t>
            </w:r>
          </w:p>
        </w:tc>
        <w:tc>
          <w:tcPr>
            <w:tcW w:w="145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53F49" w:rsidRDefault="00B53F49" w:rsidP="00B9310A">
            <w:r>
              <w:t>Same as above +500 points</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hideMark/>
          </w:tcPr>
          <w:p w:rsidR="00B9310A" w:rsidRDefault="00B9310A" w:rsidP="00B9310A">
            <w:pPr>
              <w:pStyle w:val="NormalWeb"/>
              <w:jc w:val="center"/>
            </w:pPr>
            <w:r>
              <w:t> </w:t>
            </w:r>
            <w:r>
              <w:rPr>
                <w:rStyle w:val="Strong"/>
                <w:sz w:val="27"/>
                <w:szCs w:val="27"/>
              </w:rPr>
              <w:t>Paper/Project Guidelines</w:t>
            </w:r>
          </w:p>
        </w:tc>
      </w:tr>
      <w:tr w:rsidR="00B9310A" w:rsidRPr="00A0576B"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B9310A" w:rsidRDefault="00B9310A" w:rsidP="005D526C">
            <w:pPr>
              <w:pStyle w:val="NormalWeb"/>
            </w:pPr>
            <w:r>
              <w:t xml:space="preserve">All papers will be evaluated as follows: </w:t>
            </w:r>
            <w:r w:rsidR="005D526C" w:rsidRPr="005D526C">
              <w:rPr>
                <w:b/>
              </w:rPr>
              <w:t xml:space="preserve">Not in APA Format – 50 </w:t>
            </w:r>
            <w:r w:rsidR="005D526C">
              <w:rPr>
                <w:b/>
              </w:rPr>
              <w:t xml:space="preserve">point deduction automatic. </w:t>
            </w:r>
            <w:r w:rsidR="005D526C">
              <w:t>F</w:t>
            </w:r>
            <w:r>
              <w:t xml:space="preserve">irst 10 spelling/typographical errors will result in a 1 point deduction </w:t>
            </w:r>
            <w:proofErr w:type="gramStart"/>
            <w:r>
              <w:t>each,</w:t>
            </w:r>
            <w:proofErr w:type="gramEnd"/>
            <w:r>
              <w:t xml:space="preserve"> each subsequent error will result in a 1/2-point deduction. Failure to submit a paper of the proper length will result in an automatic 10-point deduction for each page short. Failure to cite sources properly will result in an automatic 10 point deduction. Failure to have the proper number and/or type of sources will also result in a 10 point deduction.  </w:t>
            </w:r>
            <w:r w:rsidR="005D526C">
              <w:t xml:space="preserve"> </w:t>
            </w:r>
            <w:r>
              <w:t xml:space="preserve">Late papers, </w:t>
            </w:r>
            <w:r>
              <w:rPr>
                <w:b/>
                <w:u w:val="single"/>
              </w:rPr>
              <w:t>if accepted</w:t>
            </w:r>
            <w:r>
              <w:t xml:space="preserve">, will have an automatic 10 point deduction for each class-day late. </w:t>
            </w:r>
          </w:p>
          <w:p w:rsidR="00524CD1" w:rsidRPr="005D526C" w:rsidRDefault="00524CD1" w:rsidP="005D526C">
            <w:pPr>
              <w:pStyle w:val="NormalWeb"/>
            </w:pPr>
            <w:r>
              <w:t>Paper requirements will be distributed separately.</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FFFF"/>
            <w:tcMar>
              <w:top w:w="15" w:type="dxa"/>
              <w:left w:w="15" w:type="dxa"/>
              <w:bottom w:w="15" w:type="dxa"/>
              <w:right w:w="15" w:type="dxa"/>
            </w:tcMar>
            <w:hideMark/>
          </w:tcPr>
          <w:p w:rsidR="00B9310A" w:rsidRDefault="00B9310A" w:rsidP="00B9310A">
            <w:pPr>
              <w:pStyle w:val="NormalWeb"/>
              <w:jc w:val="center"/>
            </w:pPr>
            <w:r>
              <w:t> </w:t>
            </w:r>
            <w:r>
              <w:rPr>
                <w:rStyle w:val="Strong"/>
                <w:sz w:val="27"/>
                <w:szCs w:val="27"/>
              </w:rPr>
              <w:t>Class Schedule</w:t>
            </w:r>
            <w:r>
              <w:rPr>
                <w:sz w:val="27"/>
                <w:szCs w:val="27"/>
              </w:rPr>
              <w:t xml:space="preserve"> </w:t>
            </w:r>
            <w:r>
              <w:rPr>
                <w:rStyle w:val="Strong"/>
                <w:sz w:val="27"/>
                <w:szCs w:val="27"/>
              </w:rPr>
              <w:t>Notes &amp; Group Information</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t xml:space="preserve">Classroom work will consist of traditional lecture, group activities, and sharing of information between students and instructor. While the majority of time will be spent in traditional lecture, students may also meet in groups to discuss topics and work on in-class projects. </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8080"/>
            <w:tcMar>
              <w:top w:w="15" w:type="dxa"/>
              <w:left w:w="15" w:type="dxa"/>
              <w:bottom w:w="15" w:type="dxa"/>
              <w:right w:w="15" w:type="dxa"/>
            </w:tcMar>
            <w:hideMark/>
          </w:tcPr>
          <w:p w:rsidR="00B9310A" w:rsidRDefault="00B9310A" w:rsidP="00B9310A">
            <w:pPr>
              <w:pStyle w:val="NormalWeb"/>
              <w:jc w:val="center"/>
            </w:pPr>
            <w:r>
              <w:t> </w:t>
            </w:r>
            <w:r>
              <w:rPr>
                <w:rStyle w:val="Strong"/>
                <w:sz w:val="27"/>
                <w:szCs w:val="27"/>
              </w:rPr>
              <w:t>Attendance Policy (Philosophy)</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Pr="0022661C" w:rsidRDefault="00B9310A" w:rsidP="00B9310A">
            <w:pPr>
              <w:numPr>
                <w:ilvl w:val="0"/>
                <w:numId w:val="3"/>
              </w:numPr>
              <w:rPr>
                <w:color w:val="000000"/>
              </w:rPr>
            </w:pPr>
            <w:r w:rsidRPr="00E32BA5">
              <w:rPr>
                <w:b/>
                <w:szCs w:val="20"/>
              </w:rPr>
              <w:t>Attendance is MANDATORY in this class.</w:t>
            </w:r>
            <w:r w:rsidRPr="004B67F7">
              <w:rPr>
                <w:szCs w:val="20"/>
              </w:rPr>
              <w:t xml:space="preserve"> </w:t>
            </w:r>
            <w:r w:rsidRPr="00466D6A">
              <w:rPr>
                <w:b/>
                <w:szCs w:val="20"/>
              </w:rPr>
              <w:t>COME TO CLASS.</w:t>
            </w:r>
            <w:r>
              <w:rPr>
                <w:szCs w:val="20"/>
              </w:rPr>
              <w:t xml:space="preserve">  Attendance is taken each class meeting. </w:t>
            </w:r>
            <w:r w:rsidRPr="004B67F7">
              <w:rPr>
                <w:szCs w:val="20"/>
              </w:rPr>
              <w:t xml:space="preserve">A student should recognize that one of the most important aspects of a college education is classroom attendance &amp; participation. The value of this part of the academic experience cannot be fully measured by the testing process. </w:t>
            </w:r>
          </w:p>
          <w:p w:rsidR="0022661C" w:rsidRPr="004B67F7" w:rsidRDefault="0022661C" w:rsidP="00B9310A">
            <w:pPr>
              <w:numPr>
                <w:ilvl w:val="0"/>
                <w:numId w:val="3"/>
              </w:numPr>
              <w:rPr>
                <w:color w:val="000000"/>
              </w:rPr>
            </w:pPr>
            <w:r>
              <w:rPr>
                <w:b/>
                <w:szCs w:val="20"/>
              </w:rPr>
              <w:t>There will be a 3 point deduction from your participation grade for each absence.</w:t>
            </w:r>
          </w:p>
          <w:p w:rsidR="00B9310A" w:rsidRPr="004B67F7" w:rsidRDefault="00B9310A" w:rsidP="00B9310A">
            <w:pPr>
              <w:pStyle w:val="NormalWeb"/>
              <w:numPr>
                <w:ilvl w:val="0"/>
                <w:numId w:val="3"/>
              </w:numPr>
            </w:pPr>
            <w:r w:rsidRPr="004B67F7">
              <w:rPr>
                <w:szCs w:val="20"/>
              </w:rPr>
              <w:t xml:space="preserve">Absences such as those resulting from illness, death in the family, or institutional activities (Those approved by the academic deans, such as debates, artistic performances, class trips, and athletics) are to be excused when a student reports such and is subsequently verified by the </w:t>
            </w:r>
            <w:r w:rsidRPr="004B67F7">
              <w:rPr>
                <w:szCs w:val="20"/>
              </w:rPr>
              <w:lastRenderedPageBreak/>
              <w:t xml:space="preserve">instructor. For such absences, the student should not be penalized (MU Undergraduate catalog). </w:t>
            </w:r>
          </w:p>
          <w:p w:rsidR="00B9310A" w:rsidRPr="00373BF6" w:rsidRDefault="00B9310A" w:rsidP="00B9310A">
            <w:pPr>
              <w:pStyle w:val="NormalWeb"/>
              <w:numPr>
                <w:ilvl w:val="0"/>
                <w:numId w:val="3"/>
              </w:numPr>
            </w:pPr>
            <w:r w:rsidRPr="004B67F7">
              <w:rPr>
                <w:szCs w:val="20"/>
              </w:rPr>
              <w:t xml:space="preserve">When students attend classes they are in a position to make significant contributions to their learning experiences and the learning experiences of others by asking pertinent questions, making pertinent observations, and sharing information. When students cut classes, they not only keep themselves from learning, but they keep other from learning all they possibly could. Students should participate, just not occupy a chair. </w:t>
            </w:r>
          </w:p>
          <w:p w:rsidR="00B9310A" w:rsidRPr="004B67F7" w:rsidRDefault="00B9310A" w:rsidP="00B9310A">
            <w:pPr>
              <w:pStyle w:val="NormalWeb"/>
              <w:numPr>
                <w:ilvl w:val="0"/>
                <w:numId w:val="3"/>
              </w:numPr>
            </w:pPr>
            <w:r w:rsidRPr="004B67F7">
              <w:rPr>
                <w:szCs w:val="20"/>
              </w:rPr>
              <w:t xml:space="preserve">Students will be held accountable for all requirements and information covered in all classes. If it becomes necessary to give quizzes to spur attendance, the points gained on these quizzes will count toward test scores. </w:t>
            </w:r>
          </w:p>
          <w:p w:rsidR="00B9310A" w:rsidRPr="004B67F7" w:rsidRDefault="00B9310A" w:rsidP="00B9310A">
            <w:pPr>
              <w:pStyle w:val="NormalWeb"/>
              <w:numPr>
                <w:ilvl w:val="0"/>
                <w:numId w:val="3"/>
              </w:numPr>
              <w:rPr>
                <w:szCs w:val="20"/>
              </w:rPr>
            </w:pPr>
            <w:r w:rsidRPr="004B67F7">
              <w:rPr>
                <w:rStyle w:val="Strong"/>
                <w:szCs w:val="20"/>
              </w:rPr>
              <w:t>Any materials due are due on the day stated.</w:t>
            </w:r>
            <w:r w:rsidRPr="004B67F7">
              <w:rPr>
                <w:szCs w:val="20"/>
              </w:rPr>
              <w:t xml:space="preserve"> If assignments or papers are late or not turned in, in class on the date stated, the paper or assignment will only be accepted with a minimum of a letter grade deduction for lateness. </w:t>
            </w:r>
          </w:p>
          <w:p w:rsidR="00B9310A" w:rsidRPr="004B67F7" w:rsidRDefault="00B9310A" w:rsidP="00B9310A">
            <w:pPr>
              <w:pStyle w:val="NormalWeb"/>
              <w:numPr>
                <w:ilvl w:val="0"/>
                <w:numId w:val="3"/>
              </w:numPr>
            </w:pPr>
            <w:r w:rsidRPr="004B67F7">
              <w:rPr>
                <w:szCs w:val="20"/>
              </w:rPr>
              <w:t>In-class materials will not be available for “make-up.”</w:t>
            </w:r>
            <w:r>
              <w:rPr>
                <w:szCs w:val="20"/>
              </w:rPr>
              <w:t xml:space="preserve"> However, in the event of an excused absence, an opportunity to make up the assignment will be offered.</w:t>
            </w:r>
          </w:p>
          <w:p w:rsidR="00B9310A" w:rsidRDefault="00B9310A" w:rsidP="00B9310A">
            <w:pPr>
              <w:pStyle w:val="NormalWeb"/>
              <w:numPr>
                <w:ilvl w:val="0"/>
                <w:numId w:val="3"/>
              </w:numPr>
            </w:pPr>
            <w:r w:rsidRPr="004B67F7">
              <w:rPr>
                <w:szCs w:val="20"/>
              </w:rPr>
              <w:t>All exams will be taken on the dates assigned. If an exam is missed, then this will result in a 0 (zero) being given for the exam. However, exams may be rescheduled by the instructor if he is given prior notice, or excuse as specified in the catalog and in the above tenets.</w:t>
            </w:r>
            <w:r>
              <w:t>.</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FF0000"/>
            <w:tcMar>
              <w:top w:w="15" w:type="dxa"/>
              <w:left w:w="15" w:type="dxa"/>
              <w:bottom w:w="15" w:type="dxa"/>
              <w:right w:w="15" w:type="dxa"/>
            </w:tcMar>
            <w:hideMark/>
          </w:tcPr>
          <w:p w:rsidR="00B9310A" w:rsidRDefault="00B9310A" w:rsidP="00B9310A">
            <w:pPr>
              <w:pStyle w:val="NormalWeb"/>
              <w:jc w:val="center"/>
            </w:pPr>
            <w:r>
              <w:lastRenderedPageBreak/>
              <w:t> </w:t>
            </w:r>
            <w:r>
              <w:rPr>
                <w:rStyle w:val="Strong"/>
                <w:sz w:val="27"/>
                <w:szCs w:val="27"/>
              </w:rPr>
              <w:t>Academic Misconduct</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B9310A" w:rsidRDefault="00B9310A" w:rsidP="00B9310A">
            <w:pPr>
              <w:rPr>
                <w:color w:val="000000"/>
              </w:rPr>
            </w:pPr>
            <w:r>
              <w:rPr>
                <w:rStyle w:val="Strong"/>
              </w:rPr>
              <w:t xml:space="preserve">Academic Dishonesty is defined as any act of a dishonorable nature which gives the student engaged in it an unfair advantage over others engaged in the same or similar course of study and which, if known to the classroom instructor in such course of study, would be prohibited. This includes, but is not limited to: securing or giving unfair assistance during examinations or required work of any type; the improper use of books, notes, or other sources of information; submitting as one's own work or creation any oral, graphic, or written material wholly or in part created by another; securing all, or any part of assignments or examinations, in advance of their submission to the class by the instructor; altering of any grade or other academic record; conspiring with or knowingly helping or encouraging a student to engage in academic dishonesty; any other type of misconduct or activity which shows dishonesty or unfairness in academic work. </w:t>
            </w:r>
          </w:p>
          <w:p w:rsidR="00B9310A" w:rsidRDefault="00B9310A" w:rsidP="00B9310A">
            <w:pPr>
              <w:pStyle w:val="NormalWeb"/>
            </w:pPr>
            <w:r>
              <w:rPr>
                <w:rStyle w:val="Strong"/>
              </w:rPr>
              <w:t xml:space="preserve">Sanctions for academic dishonesty may range from a lower final grade or a failure of the course or exclusion from further participation in the class to dismissal from the institution. </w:t>
            </w:r>
          </w:p>
          <w:p w:rsidR="00B9310A" w:rsidRDefault="00B9310A" w:rsidP="00B9310A">
            <w:pPr>
              <w:pStyle w:val="NormalWeb"/>
            </w:pPr>
            <w:r>
              <w:rPr>
                <w:rStyle w:val="Strong"/>
              </w:rPr>
              <w:t xml:space="preserve">In those cases where the instructor imposes a sanction and does not refer the matter to the department chairperson for additional sanctions, the student may appeal the sanction in accordance with the procedures for a grade appeal </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00CC66"/>
            <w:tcMar>
              <w:top w:w="15" w:type="dxa"/>
              <w:left w:w="15" w:type="dxa"/>
              <w:bottom w:w="15" w:type="dxa"/>
              <w:right w:w="15" w:type="dxa"/>
            </w:tcMar>
            <w:hideMark/>
          </w:tcPr>
          <w:p w:rsidR="00B9310A" w:rsidRDefault="00B9310A" w:rsidP="00B9310A">
            <w:pPr>
              <w:pStyle w:val="NormalWeb"/>
              <w:jc w:val="center"/>
            </w:pPr>
            <w:r>
              <w:rPr>
                <w:rStyle w:val="Strong"/>
                <w:sz w:val="27"/>
                <w:szCs w:val="27"/>
              </w:rPr>
              <w:t>Disclaimer</w:t>
            </w:r>
          </w:p>
        </w:tc>
      </w:tr>
      <w:tr w:rsidR="00B9310A"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524CD1" w:rsidRDefault="00B9310A" w:rsidP="005D526C">
            <w:r>
              <w:t xml:space="preserve">This syllabus is a good faith effort to summarize information about the course.  However, some information provided here (e.g., exam dates, reading assignments, etc.) may be subject to change during the semester.  Additions, corrections, clarification, or other changes that may be announced in class will supersede the </w:t>
            </w:r>
            <w:r w:rsidR="005D526C">
              <w:t xml:space="preserve">information presented here. </w:t>
            </w:r>
          </w:p>
          <w:p w:rsidR="005D526C" w:rsidRPr="005D526C" w:rsidRDefault="005D526C" w:rsidP="005D526C">
            <w:r>
              <w:t> </w:t>
            </w:r>
          </w:p>
        </w:tc>
      </w:tr>
      <w:tr w:rsidR="00524CD1" w:rsidTr="00524CD1">
        <w:trPr>
          <w:tblCellSpacing w:w="7" w:type="dxa"/>
        </w:trPr>
        <w:tc>
          <w:tcPr>
            <w:tcW w:w="4987" w:type="pct"/>
            <w:gridSpan w:val="5"/>
            <w:tcBorders>
              <w:top w:val="outset" w:sz="6" w:space="0" w:color="auto"/>
              <w:left w:val="outset" w:sz="6" w:space="0" w:color="auto"/>
              <w:bottom w:val="outset" w:sz="6" w:space="0" w:color="auto"/>
              <w:right w:val="outset" w:sz="6" w:space="0" w:color="auto"/>
            </w:tcBorders>
            <w:shd w:val="clear" w:color="auto" w:fill="FFC000" w:themeFill="accent4"/>
            <w:tcMar>
              <w:top w:w="15" w:type="dxa"/>
              <w:left w:w="15" w:type="dxa"/>
              <w:bottom w:w="15" w:type="dxa"/>
              <w:right w:w="15" w:type="dxa"/>
            </w:tcMar>
          </w:tcPr>
          <w:p w:rsidR="00524CD1" w:rsidRDefault="00524CD1" w:rsidP="00524CD1">
            <w:pPr>
              <w:jc w:val="center"/>
            </w:pPr>
            <w:r>
              <w:rPr>
                <w:rFonts w:cs="Arial"/>
                <w:b/>
                <w:color w:val="000000"/>
              </w:rPr>
              <w:t>Grade Inquiries</w:t>
            </w:r>
          </w:p>
        </w:tc>
      </w:tr>
      <w:tr w:rsidR="00524CD1" w:rsidTr="007B4EF0">
        <w:trPr>
          <w:tblCellSpacing w:w="7" w:type="dxa"/>
        </w:trPr>
        <w:tc>
          <w:tcPr>
            <w:tcW w:w="4987" w:type="pct"/>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524CD1" w:rsidRPr="00524CD1" w:rsidRDefault="00524CD1" w:rsidP="00524CD1">
            <w:pPr>
              <w:rPr>
                <w:rFonts w:cs="Arial"/>
                <w:color w:val="000000"/>
              </w:rPr>
            </w:pPr>
            <w:r>
              <w:rPr>
                <w:rFonts w:cs="Arial"/>
                <w:color w:val="000000"/>
              </w:rPr>
              <w:t>Student materials will be returned as soon as graded to the student. If the student has a question about a grade on an assignment, the student must bring the assignment to the professor. No grade inquiries about specific assignments will be explored without the questioned assignment. It is the student's responsibility to keep their materials. Final examinations and materials not picked up will be kept in my office for 30 days into the next semester. A student may pick up their final examination and other materials after grades are turned in for the semester until thirty days into the next semester. At that time, finals and all other material not claimed will be destroyed.</w:t>
            </w:r>
          </w:p>
        </w:tc>
      </w:tr>
    </w:tbl>
    <w:p w:rsidR="007614B6" w:rsidRDefault="007614B6"/>
    <w:tbl>
      <w:tblPr>
        <w:tblW w:w="10407" w:type="dxa"/>
        <w:jc w:val="center"/>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left w:w="0" w:type="dxa"/>
          <w:right w:w="0" w:type="dxa"/>
        </w:tblCellMar>
        <w:tblLook w:val="04A0" w:firstRow="1" w:lastRow="0" w:firstColumn="1" w:lastColumn="0" w:noHBand="0" w:noVBand="1"/>
      </w:tblPr>
      <w:tblGrid>
        <w:gridCol w:w="10407"/>
      </w:tblGrid>
      <w:tr w:rsidR="007614B6" w:rsidTr="007A422B">
        <w:trPr>
          <w:jc w:val="center"/>
        </w:trPr>
        <w:tc>
          <w:tcPr>
            <w:tcW w:w="10407" w:type="dxa"/>
            <w:tcBorders>
              <w:top w:val="single" w:sz="8" w:space="0" w:color="C0C0C0"/>
              <w:left w:val="single" w:sz="8" w:space="0" w:color="C0C0C0"/>
              <w:bottom w:val="single" w:sz="8" w:space="0" w:color="C0C0C0"/>
              <w:right w:val="single" w:sz="8" w:space="0" w:color="C0C0C0"/>
            </w:tcBorders>
            <w:shd w:val="clear" w:color="auto" w:fill="FF0000"/>
            <w:vAlign w:val="center"/>
            <w:hideMark/>
          </w:tcPr>
          <w:p w:rsidR="007614B6" w:rsidRDefault="007614B6">
            <w:pPr>
              <w:jc w:val="center"/>
              <w:rPr>
                <w:rFonts w:ascii="Verdana" w:hAnsi="Verdana" w:cs="Arial"/>
                <w:b/>
                <w:color w:val="000000"/>
              </w:rPr>
            </w:pPr>
            <w:r>
              <w:rPr>
                <w:rFonts w:cs="Arial"/>
                <w:b/>
                <w:color w:val="000000"/>
              </w:rPr>
              <w:t>SPECIAL NOTES</w:t>
            </w:r>
          </w:p>
        </w:tc>
      </w:tr>
      <w:tr w:rsidR="007614B6" w:rsidTr="00A41856">
        <w:trPr>
          <w:jc w:val="center"/>
        </w:trPr>
        <w:tc>
          <w:tcPr>
            <w:tcW w:w="10407" w:type="dxa"/>
            <w:tcBorders>
              <w:top w:val="single" w:sz="8" w:space="0" w:color="C0C0C0"/>
              <w:left w:val="single" w:sz="8" w:space="0" w:color="C0C0C0"/>
              <w:bottom w:val="single" w:sz="8" w:space="0" w:color="D99594"/>
              <w:right w:val="single" w:sz="8" w:space="0" w:color="C0C0C0"/>
            </w:tcBorders>
            <w:vAlign w:val="center"/>
            <w:hideMark/>
          </w:tcPr>
          <w:p w:rsidR="007A422B" w:rsidRPr="00B9310A" w:rsidRDefault="007A422B" w:rsidP="007A422B">
            <w:pPr>
              <w:rPr>
                <w:b/>
                <w:sz w:val="22"/>
                <w:szCs w:val="22"/>
              </w:rPr>
            </w:pPr>
            <w:r w:rsidRPr="00B9310A">
              <w:rPr>
                <w:b/>
                <w:sz w:val="22"/>
                <w:szCs w:val="22"/>
              </w:rPr>
              <w:t xml:space="preserve">Use of a </w:t>
            </w:r>
            <w:r w:rsidR="004E6182" w:rsidRPr="00B9310A">
              <w:rPr>
                <w:b/>
                <w:sz w:val="22"/>
                <w:szCs w:val="22"/>
              </w:rPr>
              <w:t>computer</w:t>
            </w:r>
            <w:r w:rsidRPr="00B9310A">
              <w:rPr>
                <w:b/>
                <w:sz w:val="22"/>
                <w:szCs w:val="22"/>
              </w:rPr>
              <w:t xml:space="preserve"> or iPad to take notes is acceptable</w:t>
            </w:r>
            <w:r w:rsidR="002D2AC5" w:rsidRPr="00B9310A">
              <w:rPr>
                <w:b/>
                <w:sz w:val="22"/>
                <w:szCs w:val="22"/>
              </w:rPr>
              <w:t xml:space="preserve"> and encouraged</w:t>
            </w:r>
            <w:r w:rsidRPr="00B9310A">
              <w:rPr>
                <w:b/>
                <w:sz w:val="22"/>
                <w:szCs w:val="22"/>
              </w:rPr>
              <w:t xml:space="preserve">. </w:t>
            </w:r>
            <w:r w:rsidR="00B9310A">
              <w:rPr>
                <w:b/>
                <w:sz w:val="22"/>
                <w:szCs w:val="22"/>
              </w:rPr>
              <w:t xml:space="preserve"> HOWEVER, I expect you to devote your class time to MY lecture and not assignments for other classes or leisure activities. </w:t>
            </w:r>
          </w:p>
          <w:p w:rsidR="007A422B" w:rsidRDefault="007A422B" w:rsidP="007A422B">
            <w:pPr>
              <w:rPr>
                <w:sz w:val="22"/>
                <w:szCs w:val="22"/>
              </w:rPr>
            </w:pPr>
          </w:p>
          <w:p w:rsidR="007A422B" w:rsidRPr="005D3207" w:rsidRDefault="007A422B" w:rsidP="007A422B">
            <w:pPr>
              <w:rPr>
                <w:b/>
                <w:sz w:val="22"/>
                <w:szCs w:val="22"/>
              </w:rPr>
            </w:pPr>
            <w:r w:rsidRPr="005D3207">
              <w:rPr>
                <w:b/>
                <w:sz w:val="22"/>
                <w:szCs w:val="22"/>
              </w:rPr>
              <w:t xml:space="preserve">Electronic recording of classes will not be permitted </w:t>
            </w:r>
            <w:r w:rsidR="00B9310A">
              <w:rPr>
                <w:b/>
                <w:sz w:val="22"/>
                <w:szCs w:val="22"/>
              </w:rPr>
              <w:t xml:space="preserve">unless you are given expressed permission in order to satisfy a reasonable accommodation. </w:t>
            </w:r>
          </w:p>
          <w:p w:rsidR="007A422B" w:rsidRDefault="007A422B" w:rsidP="007A422B">
            <w:pPr>
              <w:rPr>
                <w:sz w:val="22"/>
                <w:szCs w:val="22"/>
              </w:rPr>
            </w:pPr>
          </w:p>
          <w:p w:rsidR="007A422B" w:rsidRDefault="007A422B" w:rsidP="007A422B">
            <w:pPr>
              <w:rPr>
                <w:sz w:val="22"/>
                <w:szCs w:val="22"/>
              </w:rPr>
            </w:pPr>
            <w:r>
              <w:rPr>
                <w:sz w:val="22"/>
                <w:szCs w:val="22"/>
              </w:rPr>
              <w:t xml:space="preserve">If you are absent, please ensure you get notes from a classmate.  </w:t>
            </w:r>
          </w:p>
          <w:p w:rsidR="004E6182" w:rsidRPr="004E6182" w:rsidRDefault="004E6182" w:rsidP="00B9310A">
            <w:pPr>
              <w:rPr>
                <w:rFonts w:ascii="Verdana" w:hAnsi="Verdana" w:cs="Arial"/>
                <w:b/>
                <w:color w:val="000000"/>
              </w:rPr>
            </w:pPr>
          </w:p>
        </w:tc>
      </w:tr>
      <w:tr w:rsidR="00A51115" w:rsidTr="00A41856">
        <w:trPr>
          <w:jc w:val="center"/>
        </w:trPr>
        <w:tc>
          <w:tcPr>
            <w:tcW w:w="10407" w:type="dxa"/>
            <w:tcBorders>
              <w:top w:val="single" w:sz="8" w:space="0" w:color="D99594"/>
              <w:left w:val="single" w:sz="8" w:space="0" w:color="D99594"/>
              <w:bottom w:val="single" w:sz="8" w:space="0" w:color="D99594"/>
              <w:right w:val="single" w:sz="8" w:space="0" w:color="D99594"/>
            </w:tcBorders>
            <w:shd w:val="clear" w:color="auto" w:fill="D99594"/>
            <w:vAlign w:val="center"/>
          </w:tcPr>
          <w:p w:rsidR="00A51115" w:rsidRPr="00A51115" w:rsidRDefault="004E6182" w:rsidP="00A51115">
            <w:pPr>
              <w:jc w:val="center"/>
              <w:rPr>
                <w:b/>
              </w:rPr>
            </w:pPr>
            <w:r>
              <w:rPr>
                <w:b/>
              </w:rPr>
              <w:t>Additional Special Notes &amp; University Policy</w:t>
            </w:r>
          </w:p>
        </w:tc>
      </w:tr>
      <w:tr w:rsidR="007A422B" w:rsidTr="00A41856">
        <w:trPr>
          <w:jc w:val="center"/>
        </w:trPr>
        <w:tc>
          <w:tcPr>
            <w:tcW w:w="10407" w:type="dxa"/>
            <w:tcBorders>
              <w:top w:val="single" w:sz="8" w:space="0" w:color="D99594"/>
              <w:left w:val="single" w:sz="8" w:space="0" w:color="C0C0C0"/>
              <w:bottom w:val="single" w:sz="8" w:space="0" w:color="C0C0C0"/>
              <w:right w:val="single" w:sz="8" w:space="0" w:color="C0C0C0"/>
            </w:tcBorders>
            <w:vAlign w:val="center"/>
          </w:tcPr>
          <w:p w:rsidR="00466D6A" w:rsidRDefault="00466D6A" w:rsidP="00466D6A">
            <w:pPr>
              <w:pStyle w:val="p"/>
              <w:spacing w:after="220"/>
              <w:rPr>
                <w:rStyle w:val="Strong1"/>
                <w:color w:val="000080"/>
              </w:rPr>
            </w:pPr>
            <w:r w:rsidRPr="00F20938">
              <w:rPr>
                <w:rStyle w:val="Strong1"/>
                <w:color w:val="000080"/>
                <w:u w:val="single"/>
              </w:rPr>
              <w:t>I WILL NOT TOLERATE TEXTING DURING CLASS</w:t>
            </w:r>
            <w:r>
              <w:rPr>
                <w:rStyle w:val="Strong1"/>
                <w:color w:val="000080"/>
              </w:rPr>
              <w:t xml:space="preserve">.  Texting during class will result in ZERO participation points for that class meeting. This is </w:t>
            </w:r>
            <w:r w:rsidR="00D06BF2">
              <w:rPr>
                <w:rStyle w:val="Strong1"/>
                <w:color w:val="000080"/>
              </w:rPr>
              <w:t xml:space="preserve">to rude me and </w:t>
            </w:r>
            <w:r>
              <w:rPr>
                <w:rStyle w:val="Strong1"/>
                <w:color w:val="000080"/>
              </w:rPr>
              <w:t xml:space="preserve">your fellow students.  </w:t>
            </w:r>
          </w:p>
          <w:p w:rsidR="004E6182" w:rsidRDefault="004E6182" w:rsidP="004E6182">
            <w:pPr>
              <w:pStyle w:val="Default"/>
              <w:rPr>
                <w:sz w:val="23"/>
                <w:szCs w:val="23"/>
              </w:rPr>
            </w:pPr>
            <w:r>
              <w:rPr>
                <w:b/>
                <w:bCs/>
                <w:sz w:val="23"/>
                <w:szCs w:val="23"/>
              </w:rPr>
              <w:t xml:space="preserve">UNIVERSITY POLICIES </w:t>
            </w:r>
          </w:p>
          <w:p w:rsidR="004E6182" w:rsidRDefault="004E6182" w:rsidP="004E6182">
            <w:pPr>
              <w:pStyle w:val="Default"/>
              <w:rPr>
                <w:sz w:val="23"/>
                <w:szCs w:val="23"/>
              </w:rPr>
            </w:pPr>
            <w:r>
              <w:rPr>
                <w:sz w:val="23"/>
                <w:szCs w:val="23"/>
              </w:rPr>
              <w:t xml:space="preserve">By enrolling in this course, you agree to the University Policies listed below. Please read the full text of each policy by going to </w:t>
            </w:r>
            <w:r w:rsidR="004F7C8B" w:rsidRPr="004F7C8B">
              <w:rPr>
                <w:sz w:val="23"/>
                <w:szCs w:val="23"/>
              </w:rPr>
              <w:t>http://www.marshall.edu/academic-affairs/policies/</w:t>
            </w:r>
          </w:p>
          <w:p w:rsidR="004E6182" w:rsidRDefault="004E6182" w:rsidP="004E6182">
            <w:pPr>
              <w:pStyle w:val="Default"/>
              <w:rPr>
                <w:sz w:val="23"/>
                <w:szCs w:val="23"/>
              </w:rPr>
            </w:pPr>
            <w:r>
              <w:rPr>
                <w:sz w:val="23"/>
                <w:szCs w:val="23"/>
              </w:rPr>
              <w:t xml:space="preserve">• </w:t>
            </w:r>
            <w:r>
              <w:rPr>
                <w:i/>
                <w:iCs/>
                <w:sz w:val="23"/>
                <w:szCs w:val="23"/>
              </w:rPr>
              <w:t xml:space="preserve">Academic Dishonesty </w:t>
            </w:r>
          </w:p>
          <w:p w:rsidR="004E6182" w:rsidRDefault="004E6182" w:rsidP="004E6182">
            <w:pPr>
              <w:pStyle w:val="Default"/>
              <w:rPr>
                <w:sz w:val="23"/>
                <w:szCs w:val="23"/>
              </w:rPr>
            </w:pPr>
            <w:r>
              <w:rPr>
                <w:sz w:val="23"/>
                <w:szCs w:val="23"/>
              </w:rPr>
              <w:t xml:space="preserve">• </w:t>
            </w:r>
            <w:r>
              <w:rPr>
                <w:i/>
                <w:iCs/>
                <w:sz w:val="23"/>
                <w:szCs w:val="23"/>
              </w:rPr>
              <w:t xml:space="preserve">Excused Absence Policy for Undergraduates </w:t>
            </w:r>
          </w:p>
          <w:p w:rsidR="004E6182" w:rsidRDefault="004E6182" w:rsidP="004E6182">
            <w:pPr>
              <w:pStyle w:val="Default"/>
              <w:rPr>
                <w:sz w:val="23"/>
                <w:szCs w:val="23"/>
              </w:rPr>
            </w:pPr>
            <w:r>
              <w:rPr>
                <w:sz w:val="23"/>
                <w:szCs w:val="23"/>
              </w:rPr>
              <w:t xml:space="preserve">• </w:t>
            </w:r>
            <w:r>
              <w:rPr>
                <w:i/>
                <w:iCs/>
                <w:sz w:val="23"/>
                <w:szCs w:val="23"/>
              </w:rPr>
              <w:t xml:space="preserve">Computing Services Acceptable Use </w:t>
            </w:r>
          </w:p>
          <w:p w:rsidR="004E6182" w:rsidRDefault="004E6182" w:rsidP="004E6182">
            <w:pPr>
              <w:pStyle w:val="Default"/>
              <w:rPr>
                <w:sz w:val="23"/>
                <w:szCs w:val="23"/>
              </w:rPr>
            </w:pPr>
            <w:r>
              <w:rPr>
                <w:sz w:val="23"/>
                <w:szCs w:val="23"/>
              </w:rPr>
              <w:t xml:space="preserve">• </w:t>
            </w:r>
            <w:r>
              <w:rPr>
                <w:i/>
                <w:iCs/>
                <w:sz w:val="23"/>
                <w:szCs w:val="23"/>
              </w:rPr>
              <w:t xml:space="preserve">Inclement Weather </w:t>
            </w:r>
          </w:p>
          <w:p w:rsidR="004E6182" w:rsidRDefault="004E6182" w:rsidP="004E6182">
            <w:pPr>
              <w:pStyle w:val="Default"/>
              <w:rPr>
                <w:sz w:val="23"/>
                <w:szCs w:val="23"/>
              </w:rPr>
            </w:pPr>
            <w:r>
              <w:rPr>
                <w:sz w:val="23"/>
                <w:szCs w:val="23"/>
              </w:rPr>
              <w:t xml:space="preserve">• </w:t>
            </w:r>
            <w:r>
              <w:rPr>
                <w:i/>
                <w:iCs/>
                <w:sz w:val="23"/>
                <w:szCs w:val="23"/>
              </w:rPr>
              <w:t xml:space="preserve">Dead Week </w:t>
            </w:r>
          </w:p>
          <w:p w:rsidR="004E6182" w:rsidRDefault="004E6182" w:rsidP="004E6182">
            <w:pPr>
              <w:pStyle w:val="Default"/>
              <w:rPr>
                <w:sz w:val="23"/>
                <w:szCs w:val="23"/>
              </w:rPr>
            </w:pPr>
            <w:r>
              <w:rPr>
                <w:sz w:val="23"/>
                <w:szCs w:val="23"/>
              </w:rPr>
              <w:t xml:space="preserve">• </w:t>
            </w:r>
            <w:r>
              <w:rPr>
                <w:i/>
                <w:iCs/>
                <w:sz w:val="23"/>
                <w:szCs w:val="23"/>
              </w:rPr>
              <w:t xml:space="preserve">Students with Disabilities </w:t>
            </w:r>
          </w:p>
          <w:p w:rsidR="004E6182" w:rsidRDefault="004E6182" w:rsidP="004E6182">
            <w:pPr>
              <w:pStyle w:val="Default"/>
              <w:rPr>
                <w:sz w:val="23"/>
                <w:szCs w:val="23"/>
              </w:rPr>
            </w:pPr>
            <w:r>
              <w:rPr>
                <w:sz w:val="23"/>
                <w:szCs w:val="23"/>
              </w:rPr>
              <w:t xml:space="preserve">• </w:t>
            </w:r>
            <w:r>
              <w:rPr>
                <w:i/>
                <w:iCs/>
                <w:sz w:val="23"/>
                <w:szCs w:val="23"/>
              </w:rPr>
              <w:t xml:space="preserve">Academic Forgiveness </w:t>
            </w:r>
          </w:p>
          <w:p w:rsidR="004E6182" w:rsidRDefault="004E6182" w:rsidP="004E6182">
            <w:pPr>
              <w:pStyle w:val="Default"/>
              <w:rPr>
                <w:sz w:val="23"/>
                <w:szCs w:val="23"/>
              </w:rPr>
            </w:pPr>
            <w:r>
              <w:rPr>
                <w:sz w:val="23"/>
                <w:szCs w:val="23"/>
              </w:rPr>
              <w:t xml:space="preserve">• </w:t>
            </w:r>
            <w:r>
              <w:rPr>
                <w:i/>
                <w:iCs/>
                <w:sz w:val="23"/>
                <w:szCs w:val="23"/>
              </w:rPr>
              <w:t xml:space="preserve">Academic Probation and Suspension </w:t>
            </w:r>
          </w:p>
          <w:p w:rsidR="004E6182" w:rsidRDefault="004E6182" w:rsidP="004E6182">
            <w:pPr>
              <w:pStyle w:val="Default"/>
              <w:rPr>
                <w:sz w:val="23"/>
                <w:szCs w:val="23"/>
              </w:rPr>
            </w:pPr>
            <w:r>
              <w:rPr>
                <w:sz w:val="23"/>
                <w:szCs w:val="23"/>
              </w:rPr>
              <w:t xml:space="preserve">• </w:t>
            </w:r>
            <w:r>
              <w:rPr>
                <w:i/>
                <w:iCs/>
                <w:sz w:val="23"/>
                <w:szCs w:val="23"/>
              </w:rPr>
              <w:t xml:space="preserve">Academic Rights and Responsibilities of Students </w:t>
            </w:r>
          </w:p>
          <w:p w:rsidR="004E6182" w:rsidRDefault="004E6182" w:rsidP="004E6182">
            <w:pPr>
              <w:pStyle w:val="Default"/>
              <w:rPr>
                <w:sz w:val="23"/>
                <w:szCs w:val="23"/>
              </w:rPr>
            </w:pPr>
            <w:r>
              <w:rPr>
                <w:sz w:val="23"/>
                <w:szCs w:val="23"/>
              </w:rPr>
              <w:t xml:space="preserve">• </w:t>
            </w:r>
            <w:r>
              <w:rPr>
                <w:i/>
                <w:iCs/>
                <w:sz w:val="23"/>
                <w:szCs w:val="23"/>
              </w:rPr>
              <w:t xml:space="preserve">Affirmative Action </w:t>
            </w:r>
          </w:p>
          <w:p w:rsidR="004E6182" w:rsidRDefault="004E6182" w:rsidP="004E6182">
            <w:pPr>
              <w:pStyle w:val="Default"/>
              <w:rPr>
                <w:i/>
                <w:iCs/>
                <w:sz w:val="23"/>
                <w:szCs w:val="23"/>
              </w:rPr>
            </w:pPr>
            <w:r>
              <w:rPr>
                <w:sz w:val="23"/>
                <w:szCs w:val="23"/>
              </w:rPr>
              <w:t xml:space="preserve">• </w:t>
            </w:r>
            <w:r>
              <w:rPr>
                <w:i/>
                <w:iCs/>
                <w:sz w:val="23"/>
                <w:szCs w:val="23"/>
              </w:rPr>
              <w:t xml:space="preserve">Sexual Harassment </w:t>
            </w:r>
          </w:p>
          <w:p w:rsidR="00F661A3" w:rsidRPr="00EE2438" w:rsidRDefault="00F661A3" w:rsidP="00EE2438">
            <w:pPr>
              <w:spacing w:line="346" w:lineRule="atLeast"/>
              <w:jc w:val="center"/>
              <w:rPr>
                <w:b/>
                <w:color w:val="444444"/>
                <w:sz w:val="28"/>
                <w:szCs w:val="28"/>
                <w:lang w:val="en"/>
              </w:rPr>
            </w:pPr>
            <w:r w:rsidRPr="00EE2438">
              <w:rPr>
                <w:b/>
                <w:color w:val="444444"/>
                <w:sz w:val="28"/>
                <w:szCs w:val="28"/>
                <w:lang w:val="en"/>
              </w:rPr>
              <w:t>Important Dates</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5469"/>
            </w:tblGrid>
            <w:tr w:rsidR="001B4AE1" w:rsidRPr="00D17EF3" w:rsidTr="0006398D">
              <w:tc>
                <w:tcPr>
                  <w:tcW w:w="4860"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January 8</w:t>
                  </w:r>
                  <w:r w:rsidRPr="00D17EF3">
                    <w:rPr>
                      <w:rStyle w:val="vevent"/>
                      <w:rFonts w:ascii="Helvetica" w:hAnsi="Helvetica" w:cs="Helvetica"/>
                      <w:b/>
                      <w:color w:val="444444"/>
                      <w:lang w:val="en"/>
                    </w:rPr>
                    <w:t xml:space="preserve">, </w:t>
                  </w:r>
                  <w:r w:rsidRPr="00D17EF3">
                    <w:rPr>
                      <w:rStyle w:val="vevent"/>
                      <w:rFonts w:ascii="Helvetica" w:hAnsi="Helvetica" w:cs="Helvetica"/>
                      <w:color w:val="444444"/>
                      <w:lang w:val="en"/>
                    </w:rPr>
                    <w:t xml:space="preserve"> Monday, 8:00 a.m. </w:t>
                  </w:r>
                  <w:r w:rsidRPr="00D17EF3">
                    <w:rPr>
                      <w:rFonts w:ascii="Helvetica" w:hAnsi="Helvetica" w:cs="Helvetica"/>
                      <w:color w:val="444444"/>
                      <w:lang w:val="en"/>
                    </w:rPr>
                    <w:br/>
                  </w:r>
                  <w:r w:rsidRPr="00D17EF3">
                    <w:rPr>
                      <w:rStyle w:val="summary"/>
                      <w:rFonts w:ascii="Helvetica" w:hAnsi="Helvetica" w:cs="Helvetica"/>
                      <w:color w:val="444444"/>
                      <w:lang w:val="en"/>
                    </w:rPr>
                    <w:t>First day of classes</w:t>
                  </w:r>
                </w:p>
              </w:tc>
              <w:tc>
                <w:tcPr>
                  <w:tcW w:w="5469"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 xml:space="preserve">March 19 </w:t>
                  </w:r>
                  <w:r w:rsidRPr="00D17EF3">
                    <w:rPr>
                      <w:rStyle w:val="vevent"/>
                      <w:rFonts w:ascii="Helvetica" w:hAnsi="Helvetica" w:cs="Helvetica"/>
                      <w:b/>
                      <w:color w:val="444444"/>
                      <w:lang w:val="en"/>
                    </w:rPr>
                    <w:t xml:space="preserve">– 24 </w:t>
                  </w:r>
                  <w:r>
                    <w:rPr>
                      <w:rStyle w:val="vevent"/>
                      <w:rFonts w:ascii="Helvetica" w:hAnsi="Helvetica" w:cs="Helvetica"/>
                      <w:b/>
                      <w:color w:val="444444"/>
                      <w:lang w:val="en"/>
                    </w:rPr>
                    <w:t>Spring</w:t>
                  </w:r>
                  <w:r w:rsidRPr="00D17EF3">
                    <w:rPr>
                      <w:rStyle w:val="vevent"/>
                      <w:rFonts w:ascii="Helvetica" w:hAnsi="Helvetica" w:cs="Helvetica"/>
                      <w:b/>
                      <w:color w:val="444444"/>
                      <w:lang w:val="en"/>
                    </w:rPr>
                    <w:t xml:space="preserve"> Break</w:t>
                  </w:r>
                  <w:r w:rsidRPr="00D17EF3">
                    <w:rPr>
                      <w:rStyle w:val="vevent"/>
                      <w:rFonts w:ascii="Helvetica" w:hAnsi="Helvetica" w:cs="Helvetica"/>
                      <w:color w:val="444444"/>
                      <w:lang w:val="en"/>
                    </w:rPr>
                    <w:t xml:space="preserve"> </w:t>
                  </w:r>
                  <w:r w:rsidRPr="00D17EF3">
                    <w:rPr>
                      <w:rFonts w:ascii="Helvetica" w:hAnsi="Helvetica" w:cs="Helvetica"/>
                      <w:color w:val="444444"/>
                      <w:lang w:val="en"/>
                    </w:rPr>
                    <w:br/>
                  </w:r>
                </w:p>
              </w:tc>
            </w:tr>
            <w:tr w:rsidR="001B4AE1" w:rsidRPr="00D17EF3" w:rsidTr="0006398D">
              <w:tc>
                <w:tcPr>
                  <w:tcW w:w="4860"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January 8-12</w:t>
                  </w:r>
                  <w:r w:rsidRPr="00D17EF3">
                    <w:rPr>
                      <w:rStyle w:val="vevent"/>
                      <w:rFonts w:ascii="Helvetica" w:hAnsi="Helvetica" w:cs="Helvetica"/>
                      <w:b/>
                      <w:color w:val="444444"/>
                      <w:lang w:val="en"/>
                    </w:rPr>
                    <w:t xml:space="preserve">, </w:t>
                  </w:r>
                  <w:r w:rsidRPr="00D17EF3">
                    <w:rPr>
                      <w:rStyle w:val="summary"/>
                      <w:rFonts w:ascii="Helvetica" w:hAnsi="Helvetica" w:cs="Helvetica"/>
                      <w:color w:val="444444"/>
                      <w:lang w:val="en"/>
                    </w:rPr>
                    <w:t>Late registration/schedule adjustment (add-drop)</w:t>
                  </w:r>
                </w:p>
              </w:tc>
              <w:tc>
                <w:tcPr>
                  <w:tcW w:w="5469"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sidRPr="00E513B2">
                    <w:rPr>
                      <w:rStyle w:val="vevent"/>
                      <w:rFonts w:ascii="Helvetica" w:hAnsi="Helvetica" w:cs="Helvetica"/>
                      <w:b/>
                      <w:color w:val="444444"/>
                      <w:lang w:val="en"/>
                    </w:rPr>
                    <w:t>March 26 – 30</w:t>
                  </w:r>
                  <w:r>
                    <w:rPr>
                      <w:rStyle w:val="vevent"/>
                      <w:rFonts w:ascii="Helvetica" w:hAnsi="Helvetica" w:cs="Helvetica"/>
                      <w:color w:val="444444"/>
                      <w:lang w:val="en"/>
                    </w:rPr>
                    <w:t>, Advance registration for summer sessions (currently enrolled students)</w:t>
                  </w:r>
                </w:p>
              </w:tc>
            </w:tr>
            <w:tr w:rsidR="001B4AE1" w:rsidRPr="00D17EF3" w:rsidTr="0006398D">
              <w:tc>
                <w:tcPr>
                  <w:tcW w:w="4860"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January 12</w:t>
                  </w:r>
                  <w:r w:rsidRPr="00D17EF3">
                    <w:rPr>
                      <w:rStyle w:val="vevent"/>
                      <w:rFonts w:ascii="Helvetica" w:hAnsi="Helvetica" w:cs="Helvetica"/>
                      <w:b/>
                      <w:color w:val="444444"/>
                      <w:lang w:val="en"/>
                    </w:rPr>
                    <w:t>, Friday</w:t>
                  </w:r>
                  <w:r w:rsidRPr="00D17EF3">
                    <w:rPr>
                      <w:rStyle w:val="vevent"/>
                      <w:rFonts w:ascii="Helvetica" w:hAnsi="Helvetica" w:cs="Helvetica"/>
                      <w:color w:val="444444"/>
                      <w:lang w:val="en"/>
                    </w:rPr>
                    <w:t xml:space="preserve"> </w:t>
                  </w:r>
                  <w:r w:rsidRPr="00D17EF3">
                    <w:rPr>
                      <w:rStyle w:val="summary"/>
                      <w:rFonts w:ascii="Helvetica" w:hAnsi="Helvetica" w:cs="Helvetica"/>
                      <w:color w:val="444444"/>
                      <w:lang w:val="en"/>
                    </w:rPr>
                    <w:t>Last day to add a class</w:t>
                  </w:r>
                </w:p>
              </w:tc>
              <w:tc>
                <w:tcPr>
                  <w:tcW w:w="5469"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sidRPr="00E513B2">
                    <w:rPr>
                      <w:rStyle w:val="vevent"/>
                      <w:rFonts w:ascii="Helvetica" w:hAnsi="Helvetica" w:cs="Helvetica"/>
                      <w:b/>
                      <w:color w:val="444444"/>
                      <w:lang w:val="en"/>
                    </w:rPr>
                    <w:t>March 26</w:t>
                  </w:r>
                  <w:r>
                    <w:rPr>
                      <w:rStyle w:val="vevent"/>
                      <w:rFonts w:ascii="Helvetica" w:hAnsi="Helvetica" w:cs="Helvetica"/>
                      <w:color w:val="444444"/>
                      <w:lang w:val="en"/>
                    </w:rPr>
                    <w:t>, Classes Resume</w:t>
                  </w:r>
                </w:p>
              </w:tc>
            </w:tr>
            <w:tr w:rsidR="001B4AE1" w:rsidRPr="00D17EF3" w:rsidTr="0006398D">
              <w:tc>
                <w:tcPr>
                  <w:tcW w:w="4860" w:type="dxa"/>
                  <w:shd w:val="clear" w:color="auto" w:fill="auto"/>
                </w:tcPr>
                <w:p w:rsidR="001B4AE1" w:rsidRPr="00D17EF3" w:rsidRDefault="001B4AE1" w:rsidP="001B4AE1">
                  <w:pPr>
                    <w:spacing w:line="346" w:lineRule="atLeast"/>
                    <w:rPr>
                      <w:rStyle w:val="vevent"/>
                      <w:rFonts w:ascii="Helvetica" w:hAnsi="Helvetica" w:cs="Helvetica"/>
                      <w:b/>
                      <w:color w:val="444444"/>
                      <w:lang w:val="en"/>
                    </w:rPr>
                  </w:pPr>
                  <w:r>
                    <w:rPr>
                      <w:rStyle w:val="vevent"/>
                      <w:rFonts w:ascii="Helvetica" w:hAnsi="Helvetica" w:cs="Helvetica"/>
                      <w:b/>
                      <w:color w:val="444444"/>
                      <w:lang w:val="en"/>
                    </w:rPr>
                    <w:t>January 15, Martin Luther King</w:t>
                  </w:r>
                  <w:r w:rsidRPr="00D17EF3">
                    <w:rPr>
                      <w:rStyle w:val="vevent"/>
                      <w:rFonts w:ascii="Helvetica" w:hAnsi="Helvetica" w:cs="Helvetica"/>
                      <w:b/>
                      <w:color w:val="444444"/>
                      <w:lang w:val="en"/>
                    </w:rPr>
                    <w:t xml:space="preserve"> Day Holiday – University Closed</w:t>
                  </w:r>
                  <w:r>
                    <w:rPr>
                      <w:rStyle w:val="vevent"/>
                      <w:rFonts w:ascii="Helvetica" w:hAnsi="Helvetica" w:cs="Helvetica"/>
                      <w:b/>
                      <w:color w:val="444444"/>
                      <w:lang w:val="en"/>
                    </w:rPr>
                    <w:t xml:space="preserve"> </w:t>
                  </w:r>
                </w:p>
              </w:tc>
              <w:tc>
                <w:tcPr>
                  <w:tcW w:w="5469"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sidRPr="00E513B2">
                    <w:rPr>
                      <w:rStyle w:val="vevent"/>
                      <w:rFonts w:ascii="Helvetica" w:hAnsi="Helvetica" w:cs="Helvetica"/>
                      <w:b/>
                      <w:color w:val="444444"/>
                      <w:lang w:val="en"/>
                    </w:rPr>
                    <w:t>April 9 – April 20</w:t>
                  </w:r>
                  <w:r>
                    <w:rPr>
                      <w:rStyle w:val="vevent"/>
                      <w:rFonts w:ascii="Helvetica" w:hAnsi="Helvetica" w:cs="Helvetica"/>
                      <w:color w:val="444444"/>
                      <w:lang w:val="en"/>
                    </w:rPr>
                    <w:t>, Advance registration for Fall semester (currently enrolled students).</w:t>
                  </w:r>
                </w:p>
              </w:tc>
            </w:tr>
            <w:tr w:rsidR="001B4AE1" w:rsidRPr="00D17EF3" w:rsidTr="0006398D">
              <w:tc>
                <w:tcPr>
                  <w:tcW w:w="4860" w:type="dxa"/>
                  <w:shd w:val="clear" w:color="auto" w:fill="auto"/>
                </w:tcPr>
                <w:p w:rsidR="001B4AE1" w:rsidRDefault="001B4AE1" w:rsidP="001B4AE1">
                  <w:pPr>
                    <w:spacing w:line="346" w:lineRule="atLeast"/>
                    <w:rPr>
                      <w:rStyle w:val="vevent"/>
                      <w:rFonts w:ascii="Helvetica" w:hAnsi="Helvetica" w:cs="Helvetica"/>
                      <w:b/>
                      <w:color w:val="444444"/>
                      <w:lang w:val="en"/>
                    </w:rPr>
                  </w:pPr>
                  <w:r>
                    <w:rPr>
                      <w:rStyle w:val="vevent"/>
                      <w:rFonts w:ascii="Helvetica" w:hAnsi="Helvetica" w:cs="Helvetica"/>
                      <w:b/>
                      <w:color w:val="444444"/>
                      <w:lang w:val="en"/>
                    </w:rPr>
                    <w:t>January 16</w:t>
                  </w:r>
                  <w:r w:rsidRPr="00D17EF3">
                    <w:rPr>
                      <w:rStyle w:val="vevent"/>
                      <w:rFonts w:ascii="Helvetica" w:hAnsi="Helvetica" w:cs="Helvetica"/>
                      <w:b/>
                      <w:color w:val="444444"/>
                      <w:lang w:val="en"/>
                    </w:rPr>
                    <w:t xml:space="preserve">, </w:t>
                  </w:r>
                  <w:r>
                    <w:rPr>
                      <w:rStyle w:val="vevent"/>
                      <w:rFonts w:ascii="Helvetica" w:hAnsi="Helvetica" w:cs="Helvetica"/>
                      <w:b/>
                      <w:color w:val="444444"/>
                      <w:lang w:val="en"/>
                    </w:rPr>
                    <w:t>Tuesday</w:t>
                  </w:r>
                </w:p>
                <w:p w:rsidR="001B4AE1" w:rsidRPr="00D17EF3" w:rsidRDefault="001B4AE1" w:rsidP="001B4AE1">
                  <w:pPr>
                    <w:spacing w:line="346" w:lineRule="atLeast"/>
                    <w:rPr>
                      <w:rStyle w:val="vevent"/>
                      <w:rFonts w:ascii="Helvetica" w:hAnsi="Helvetica" w:cs="Helvetica"/>
                      <w:color w:val="444444"/>
                      <w:lang w:val="en"/>
                    </w:rPr>
                  </w:pPr>
                  <w:r w:rsidRPr="00D17EF3">
                    <w:rPr>
                      <w:rStyle w:val="summary"/>
                      <w:rFonts w:ascii="Helvetica" w:hAnsi="Helvetica" w:cs="Helvetica"/>
                      <w:color w:val="444444"/>
                      <w:lang w:val="en"/>
                    </w:rPr>
                    <w:t>"W" Withdrawal period begins</w:t>
                  </w:r>
                </w:p>
              </w:tc>
              <w:tc>
                <w:tcPr>
                  <w:tcW w:w="5469"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sidRPr="0096546E">
                    <w:rPr>
                      <w:rStyle w:val="vevent"/>
                      <w:rFonts w:ascii="Helvetica" w:hAnsi="Helvetica" w:cs="Helvetica"/>
                      <w:b/>
                      <w:color w:val="444444"/>
                      <w:lang w:val="en"/>
                    </w:rPr>
                    <w:t>April 23 – 27</w:t>
                  </w:r>
                  <w:r>
                    <w:rPr>
                      <w:rStyle w:val="vevent"/>
                      <w:rFonts w:ascii="Helvetica" w:hAnsi="Helvetica" w:cs="Helvetica"/>
                      <w:color w:val="444444"/>
                      <w:lang w:val="en"/>
                    </w:rPr>
                    <w:t>, Dead Week</w:t>
                  </w:r>
                </w:p>
              </w:tc>
            </w:tr>
            <w:tr w:rsidR="001B4AE1" w:rsidRPr="00D17EF3" w:rsidTr="0006398D">
              <w:tc>
                <w:tcPr>
                  <w:tcW w:w="4860"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 xml:space="preserve">February 2, </w:t>
                  </w:r>
                  <w:r w:rsidRPr="00D17EF3">
                    <w:rPr>
                      <w:rStyle w:val="vevent"/>
                      <w:rFonts w:ascii="Helvetica" w:hAnsi="Helvetica" w:cs="Helvetica"/>
                      <w:b/>
                      <w:color w:val="444444"/>
                      <w:lang w:val="en"/>
                    </w:rPr>
                    <w:t xml:space="preserve"> Friday</w:t>
                  </w:r>
                  <w:r w:rsidRPr="00D17EF3">
                    <w:rPr>
                      <w:rStyle w:val="vevent"/>
                      <w:rFonts w:ascii="Helvetica" w:hAnsi="Helvetica" w:cs="Helvetica"/>
                      <w:color w:val="444444"/>
                      <w:lang w:val="en"/>
                    </w:rPr>
                    <w:t xml:space="preserve"> </w:t>
                  </w:r>
                  <w:r w:rsidRPr="00D17EF3">
                    <w:rPr>
                      <w:rFonts w:ascii="Helvetica" w:hAnsi="Helvetica" w:cs="Helvetica"/>
                      <w:color w:val="444444"/>
                      <w:lang w:val="en"/>
                    </w:rPr>
                    <w:br/>
                  </w:r>
                  <w:r w:rsidRPr="00D17EF3">
                    <w:rPr>
                      <w:rStyle w:val="summary"/>
                      <w:rFonts w:ascii="Helvetica" w:hAnsi="Helvetica" w:cs="Helvetica"/>
                      <w:color w:val="444444"/>
                      <w:lang w:val="en"/>
                    </w:rPr>
                    <w:t xml:space="preserve">Application for </w:t>
                  </w:r>
                  <w:r>
                    <w:rPr>
                      <w:rStyle w:val="summary"/>
                      <w:rFonts w:ascii="Helvetica" w:hAnsi="Helvetica" w:cs="Helvetica"/>
                      <w:color w:val="444444"/>
                      <w:lang w:val="en"/>
                    </w:rPr>
                    <w:t>May</w:t>
                  </w:r>
                  <w:r w:rsidRPr="00D17EF3">
                    <w:rPr>
                      <w:rStyle w:val="summary"/>
                      <w:rFonts w:ascii="Helvetica" w:hAnsi="Helvetica" w:cs="Helvetica"/>
                      <w:color w:val="444444"/>
                      <w:lang w:val="en"/>
                    </w:rPr>
                    <w:t xml:space="preserve"> graduation due </w:t>
                  </w:r>
                </w:p>
              </w:tc>
              <w:tc>
                <w:tcPr>
                  <w:tcW w:w="5469"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sidRPr="00E513B2">
                    <w:rPr>
                      <w:rStyle w:val="vevent"/>
                      <w:rFonts w:ascii="Helvetica" w:hAnsi="Helvetica" w:cs="Helvetica"/>
                      <w:b/>
                      <w:color w:val="444444"/>
                      <w:lang w:val="en"/>
                    </w:rPr>
                    <w:t>April 30 – May 4, Finals Week</w:t>
                  </w:r>
                </w:p>
              </w:tc>
            </w:tr>
            <w:tr w:rsidR="001B4AE1" w:rsidRPr="00D17EF3" w:rsidTr="0006398D">
              <w:tc>
                <w:tcPr>
                  <w:tcW w:w="4860"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February 26</w:t>
                  </w:r>
                  <w:r w:rsidRPr="00D17EF3">
                    <w:rPr>
                      <w:rStyle w:val="vevent"/>
                      <w:rFonts w:ascii="Helvetica" w:hAnsi="Helvetica" w:cs="Helvetica"/>
                      <w:b/>
                      <w:color w:val="444444"/>
                      <w:lang w:val="en"/>
                    </w:rPr>
                    <w:t>, Monday, Noon</w:t>
                  </w:r>
                  <w:r w:rsidRPr="00D17EF3">
                    <w:rPr>
                      <w:rStyle w:val="vevent"/>
                      <w:rFonts w:ascii="Helvetica" w:hAnsi="Helvetica" w:cs="Helvetica"/>
                      <w:color w:val="444444"/>
                      <w:lang w:val="en"/>
                    </w:rPr>
                    <w:t xml:space="preserve"> </w:t>
                  </w:r>
                  <w:r>
                    <w:rPr>
                      <w:rStyle w:val="vevent"/>
                      <w:rFonts w:ascii="Helvetica" w:hAnsi="Helvetica" w:cs="Helvetica"/>
                      <w:color w:val="444444"/>
                      <w:lang w:val="en"/>
                    </w:rPr>
                    <w:t xml:space="preserve"> - </w:t>
                  </w:r>
                  <w:r w:rsidRPr="00D17EF3">
                    <w:rPr>
                      <w:rStyle w:val="summary"/>
                      <w:rFonts w:ascii="Helvetica" w:hAnsi="Helvetica" w:cs="Helvetica"/>
                      <w:color w:val="444444"/>
                      <w:lang w:val="en"/>
                    </w:rPr>
                    <w:t>Freshmen/Sophomore midterm grades due</w:t>
                  </w:r>
                </w:p>
              </w:tc>
              <w:tc>
                <w:tcPr>
                  <w:tcW w:w="5469" w:type="dxa"/>
                  <w:shd w:val="clear" w:color="auto" w:fill="auto"/>
                </w:tcPr>
                <w:p w:rsidR="001B4AE1" w:rsidRPr="00E513B2" w:rsidRDefault="001B4AE1" w:rsidP="001B4AE1">
                  <w:pPr>
                    <w:spacing w:line="346" w:lineRule="atLeast"/>
                    <w:rPr>
                      <w:rStyle w:val="vevent"/>
                      <w:rFonts w:ascii="Helvetica" w:hAnsi="Helvetica" w:cs="Helvetica"/>
                      <w:b/>
                      <w:color w:val="444444"/>
                      <w:lang w:val="en"/>
                    </w:rPr>
                  </w:pPr>
                </w:p>
              </w:tc>
            </w:tr>
            <w:tr w:rsidR="001B4AE1" w:rsidRPr="00D17EF3" w:rsidTr="0006398D">
              <w:tc>
                <w:tcPr>
                  <w:tcW w:w="4860"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March 12</w:t>
                  </w:r>
                  <w:r w:rsidRPr="00D17EF3">
                    <w:rPr>
                      <w:rStyle w:val="vevent"/>
                      <w:rFonts w:ascii="Helvetica" w:hAnsi="Helvetica" w:cs="Helvetica"/>
                      <w:b/>
                      <w:color w:val="444444"/>
                      <w:lang w:val="en"/>
                    </w:rPr>
                    <w:t>, Monday</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 xml:space="preserve">Students should schedule appointments with advisors </w:t>
                  </w:r>
                  <w:r w:rsidRPr="00D17EF3">
                    <w:rPr>
                      <w:rStyle w:val="description"/>
                      <w:rFonts w:ascii="Helvetica" w:hAnsi="Helvetica" w:cs="Helvetica"/>
                      <w:color w:val="444444"/>
                      <w:lang w:val="en"/>
                    </w:rPr>
                    <w:t>to prepare for advance registration.</w:t>
                  </w:r>
                </w:p>
              </w:tc>
              <w:tc>
                <w:tcPr>
                  <w:tcW w:w="5469" w:type="dxa"/>
                  <w:shd w:val="clear" w:color="auto" w:fill="auto"/>
                </w:tcPr>
                <w:p w:rsidR="001B4AE1" w:rsidRPr="00D17EF3" w:rsidRDefault="001B4AE1" w:rsidP="001B4AE1">
                  <w:pPr>
                    <w:spacing w:line="346" w:lineRule="atLeast"/>
                    <w:rPr>
                      <w:rStyle w:val="vevent"/>
                      <w:rFonts w:ascii="Helvetica" w:hAnsi="Helvetica" w:cs="Helvetica"/>
                      <w:b/>
                      <w:color w:val="444444"/>
                      <w:lang w:val="en"/>
                    </w:rPr>
                  </w:pPr>
                </w:p>
              </w:tc>
            </w:tr>
            <w:tr w:rsidR="001B4AE1" w:rsidRPr="00D17EF3" w:rsidTr="0006398D">
              <w:trPr>
                <w:trHeight w:val="620"/>
              </w:trPr>
              <w:tc>
                <w:tcPr>
                  <w:tcW w:w="4860"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r>
                    <w:rPr>
                      <w:rStyle w:val="vevent"/>
                      <w:rFonts w:ascii="Helvetica" w:hAnsi="Helvetica" w:cs="Helvetica"/>
                      <w:b/>
                      <w:color w:val="444444"/>
                      <w:lang w:val="en"/>
                    </w:rPr>
                    <w:t>March 17</w:t>
                  </w:r>
                  <w:r w:rsidRPr="00D17EF3">
                    <w:rPr>
                      <w:rStyle w:val="vevent"/>
                      <w:rFonts w:ascii="Helvetica" w:hAnsi="Helvetica" w:cs="Helvetica"/>
                      <w:b/>
                      <w:color w:val="444444"/>
                      <w:lang w:val="en"/>
                    </w:rPr>
                    <w:t>, Monday</w:t>
                  </w:r>
                  <w:r w:rsidRPr="00D17EF3">
                    <w:rPr>
                      <w:rStyle w:val="vevent"/>
                      <w:rFonts w:ascii="Helvetica" w:hAnsi="Helvetica" w:cs="Helvetica"/>
                      <w:color w:val="444444"/>
                      <w:lang w:val="en"/>
                    </w:rPr>
                    <w:t xml:space="preserve">  - </w:t>
                  </w:r>
                  <w:r w:rsidRPr="00D17EF3">
                    <w:rPr>
                      <w:rStyle w:val="summary"/>
                      <w:rFonts w:ascii="Helvetica" w:hAnsi="Helvetica" w:cs="Helvetica"/>
                      <w:color w:val="444444"/>
                      <w:lang w:val="en"/>
                    </w:rPr>
                    <w:t>Complete withdrawal only period commences</w:t>
                  </w:r>
                </w:p>
              </w:tc>
              <w:tc>
                <w:tcPr>
                  <w:tcW w:w="5469" w:type="dxa"/>
                  <w:shd w:val="clear" w:color="auto" w:fill="auto"/>
                </w:tcPr>
                <w:p w:rsidR="001B4AE1" w:rsidRPr="00D17EF3" w:rsidRDefault="001B4AE1" w:rsidP="001B4AE1">
                  <w:pPr>
                    <w:spacing w:line="346" w:lineRule="atLeast"/>
                    <w:rPr>
                      <w:rStyle w:val="vevent"/>
                      <w:rFonts w:ascii="Helvetica" w:hAnsi="Helvetica" w:cs="Helvetica"/>
                      <w:color w:val="444444"/>
                      <w:lang w:val="en"/>
                    </w:rPr>
                  </w:pPr>
                </w:p>
              </w:tc>
            </w:tr>
            <w:tr w:rsidR="00C93ADE" w:rsidRPr="00D17EF3" w:rsidTr="001D3EE7">
              <w:trPr>
                <w:trHeight w:val="620"/>
              </w:trPr>
              <w:tc>
                <w:tcPr>
                  <w:tcW w:w="10329" w:type="dxa"/>
                  <w:gridSpan w:val="2"/>
                  <w:shd w:val="clear" w:color="auto" w:fill="auto"/>
                </w:tcPr>
                <w:p w:rsidR="00C93ADE" w:rsidRDefault="00C93ADE" w:rsidP="00C93ADE">
                  <w:pPr>
                    <w:ind w:left="720"/>
                    <w:rPr>
                      <w:b/>
                      <w:u w:val="single"/>
                    </w:rPr>
                  </w:pPr>
                </w:p>
                <w:p w:rsidR="00C93ADE" w:rsidRPr="00C62D23" w:rsidRDefault="00C93ADE" w:rsidP="00C93ADE">
                  <w:pPr>
                    <w:ind w:left="720"/>
                  </w:pPr>
                  <w:r w:rsidRPr="006706C6">
                    <w:rPr>
                      <w:b/>
                      <w:u w:val="single"/>
                    </w:rPr>
                    <w:t>Policy for Students with Disabilities:</w:t>
                  </w:r>
                  <w:r w:rsidRPr="00C62D23">
                    <w:t>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w:t>
                  </w:r>
                  <w:r>
                    <w:t xml:space="preserve"> </w:t>
                  </w:r>
                  <w:r w:rsidRPr="00C62D23">
                    <w:t>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8" w:tgtFrame="_blank" w:history="1">
                    <w:r w:rsidRPr="00C62D23">
                      <w:rPr>
                        <w:rStyle w:val="Hyperlink"/>
                      </w:rPr>
                      <w:t>http://www.marshall.edu/disabled</w:t>
                    </w:r>
                  </w:hyperlink>
                </w:p>
                <w:p w:rsidR="00C93ADE" w:rsidRPr="00D17EF3" w:rsidRDefault="00C93ADE" w:rsidP="001B4AE1">
                  <w:pPr>
                    <w:spacing w:line="346" w:lineRule="atLeast"/>
                    <w:rPr>
                      <w:rStyle w:val="vevent"/>
                      <w:rFonts w:ascii="Helvetica" w:hAnsi="Helvetica" w:cs="Helvetica"/>
                      <w:color w:val="444444"/>
                      <w:lang w:val="en"/>
                    </w:rPr>
                  </w:pPr>
                </w:p>
              </w:tc>
            </w:tr>
          </w:tbl>
          <w:p w:rsidR="00A51115" w:rsidRPr="00F51C20" w:rsidRDefault="00A51115" w:rsidP="002A1C7B">
            <w:pPr>
              <w:spacing w:line="346" w:lineRule="atLeast"/>
              <w:rPr>
                <w:b/>
                <w:sz w:val="22"/>
                <w:szCs w:val="22"/>
              </w:rPr>
            </w:pPr>
          </w:p>
        </w:tc>
      </w:tr>
    </w:tbl>
    <w:p w:rsidR="007614B6" w:rsidRDefault="007614B6"/>
    <w:sectPr w:rsidR="007614B6" w:rsidSect="00FF33AF">
      <w:pgSz w:w="12240" w:h="15840"/>
      <w:pgMar w:top="72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D54"/>
    <w:multiLevelType w:val="hybridMultilevel"/>
    <w:tmpl w:val="A05A0A3C"/>
    <w:lvl w:ilvl="0" w:tplc="339AE614">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E2053C"/>
    <w:multiLevelType w:val="hybridMultilevel"/>
    <w:tmpl w:val="E642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A1074"/>
    <w:multiLevelType w:val="hybridMultilevel"/>
    <w:tmpl w:val="63CA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D43217"/>
    <w:multiLevelType w:val="hybridMultilevel"/>
    <w:tmpl w:val="8EAA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8DD"/>
    <w:rsid w:val="00104150"/>
    <w:rsid w:val="00120A36"/>
    <w:rsid w:val="00127E3E"/>
    <w:rsid w:val="00162639"/>
    <w:rsid w:val="001B1F67"/>
    <w:rsid w:val="001B4AE1"/>
    <w:rsid w:val="001B6DFA"/>
    <w:rsid w:val="002225CC"/>
    <w:rsid w:val="0022661C"/>
    <w:rsid w:val="002853EE"/>
    <w:rsid w:val="00291EA3"/>
    <w:rsid w:val="002A1C7B"/>
    <w:rsid w:val="002A3608"/>
    <w:rsid w:val="002D2AC5"/>
    <w:rsid w:val="002D510F"/>
    <w:rsid w:val="002F055D"/>
    <w:rsid w:val="002F435F"/>
    <w:rsid w:val="00312FDA"/>
    <w:rsid w:val="00325B8A"/>
    <w:rsid w:val="00361214"/>
    <w:rsid w:val="004168DD"/>
    <w:rsid w:val="00466D6A"/>
    <w:rsid w:val="004E6182"/>
    <w:rsid w:val="004F7C8B"/>
    <w:rsid w:val="00523139"/>
    <w:rsid w:val="00524CD1"/>
    <w:rsid w:val="00541F73"/>
    <w:rsid w:val="005473AB"/>
    <w:rsid w:val="005A4056"/>
    <w:rsid w:val="005D3207"/>
    <w:rsid w:val="005D526C"/>
    <w:rsid w:val="005F0068"/>
    <w:rsid w:val="00685047"/>
    <w:rsid w:val="006A0C91"/>
    <w:rsid w:val="006D5B5A"/>
    <w:rsid w:val="00711E5B"/>
    <w:rsid w:val="0072440B"/>
    <w:rsid w:val="00727FAD"/>
    <w:rsid w:val="0074160F"/>
    <w:rsid w:val="00743065"/>
    <w:rsid w:val="007614B6"/>
    <w:rsid w:val="007759B2"/>
    <w:rsid w:val="007A2305"/>
    <w:rsid w:val="007A422B"/>
    <w:rsid w:val="007A4821"/>
    <w:rsid w:val="007B4EF0"/>
    <w:rsid w:val="0082334A"/>
    <w:rsid w:val="00824EDD"/>
    <w:rsid w:val="00830B0A"/>
    <w:rsid w:val="00846992"/>
    <w:rsid w:val="00871A86"/>
    <w:rsid w:val="00884220"/>
    <w:rsid w:val="008B1880"/>
    <w:rsid w:val="008E387B"/>
    <w:rsid w:val="008F0998"/>
    <w:rsid w:val="008F20A9"/>
    <w:rsid w:val="008F3DFA"/>
    <w:rsid w:val="009963A0"/>
    <w:rsid w:val="009A356A"/>
    <w:rsid w:val="009A72FF"/>
    <w:rsid w:val="009D6CD7"/>
    <w:rsid w:val="00A01B7C"/>
    <w:rsid w:val="00A0576B"/>
    <w:rsid w:val="00A27E7C"/>
    <w:rsid w:val="00A36ADF"/>
    <w:rsid w:val="00A41856"/>
    <w:rsid w:val="00A51115"/>
    <w:rsid w:val="00A53D7A"/>
    <w:rsid w:val="00AD157F"/>
    <w:rsid w:val="00AF4855"/>
    <w:rsid w:val="00B17CDA"/>
    <w:rsid w:val="00B52BF2"/>
    <w:rsid w:val="00B53F49"/>
    <w:rsid w:val="00B66845"/>
    <w:rsid w:val="00B9310A"/>
    <w:rsid w:val="00BB3E50"/>
    <w:rsid w:val="00BB68B2"/>
    <w:rsid w:val="00C4206A"/>
    <w:rsid w:val="00C53B22"/>
    <w:rsid w:val="00C93ADE"/>
    <w:rsid w:val="00CA1E42"/>
    <w:rsid w:val="00CF3D58"/>
    <w:rsid w:val="00CF7A17"/>
    <w:rsid w:val="00D03A84"/>
    <w:rsid w:val="00D06BF2"/>
    <w:rsid w:val="00E32BA5"/>
    <w:rsid w:val="00EC0805"/>
    <w:rsid w:val="00EC25F5"/>
    <w:rsid w:val="00EC4FE1"/>
    <w:rsid w:val="00EE2438"/>
    <w:rsid w:val="00F3309F"/>
    <w:rsid w:val="00F44EE7"/>
    <w:rsid w:val="00F51C20"/>
    <w:rsid w:val="00F53E5F"/>
    <w:rsid w:val="00F661A3"/>
    <w:rsid w:val="00F762D9"/>
    <w:rsid w:val="00FA02FB"/>
    <w:rsid w:val="00FF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color w:val="000000"/>
    </w:rPr>
  </w:style>
  <w:style w:type="paragraph" w:styleId="Heading2">
    <w:name w:val="heading 2"/>
    <w:basedOn w:val="Normal"/>
    <w:next w:val="Normal"/>
    <w:link w:val="Heading2Char"/>
    <w:uiPriority w:val="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NormalWeb">
    <w:name w:val="Normal (Web)"/>
    <w:basedOn w:val="Normal"/>
    <w:unhideWhenUsed/>
    <w:pPr>
      <w:spacing w:before="100" w:beforeAutospacing="1" w:after="100" w:afterAutospacing="1"/>
    </w:pPr>
    <w:rPr>
      <w:color w:val="000000"/>
    </w:rPr>
  </w:style>
  <w:style w:type="character" w:styleId="Strong">
    <w:name w:val="Strong"/>
    <w:qFormat/>
    <w:rPr>
      <w:b/>
      <w:bCs/>
    </w:rPr>
  </w:style>
  <w:style w:type="paragraph" w:customStyle="1" w:styleId="Default">
    <w:name w:val="Default"/>
    <w:rsid w:val="00A51115"/>
    <w:pPr>
      <w:autoSpaceDE w:val="0"/>
      <w:autoSpaceDN w:val="0"/>
      <w:adjustRightInd w:val="0"/>
    </w:pPr>
    <w:rPr>
      <w:rFonts w:ascii="Garamond" w:hAnsi="Garamond" w:cs="Garamond"/>
      <w:color w:val="000000"/>
      <w:sz w:val="24"/>
      <w:szCs w:val="24"/>
    </w:rPr>
  </w:style>
  <w:style w:type="paragraph" w:customStyle="1" w:styleId="p">
    <w:name w:val="p"/>
    <w:basedOn w:val="Normal"/>
    <w:rsid w:val="004E6182"/>
    <w:pPr>
      <w:widowControl w:val="0"/>
    </w:pPr>
    <w:rPr>
      <w:color w:val="000000"/>
      <w:szCs w:val="20"/>
    </w:rPr>
  </w:style>
  <w:style w:type="character" w:customStyle="1" w:styleId="Strong1">
    <w:name w:val="Strong1"/>
    <w:rsid w:val="004E6182"/>
    <w:rPr>
      <w:b/>
    </w:rPr>
  </w:style>
  <w:style w:type="character" w:customStyle="1" w:styleId="vevent">
    <w:name w:val="vevent"/>
    <w:rsid w:val="00F51C20"/>
  </w:style>
  <w:style w:type="character" w:customStyle="1" w:styleId="summary">
    <w:name w:val="summary"/>
    <w:rsid w:val="00F51C20"/>
  </w:style>
  <w:style w:type="character" w:customStyle="1" w:styleId="description">
    <w:name w:val="description"/>
    <w:rsid w:val="00F51C20"/>
  </w:style>
  <w:style w:type="character" w:customStyle="1" w:styleId="apple-converted-space">
    <w:name w:val="apple-converted-space"/>
    <w:rsid w:val="00743065"/>
  </w:style>
  <w:style w:type="table" w:styleId="TableGrid">
    <w:name w:val="Table Grid"/>
    <w:basedOn w:val="TableNormal"/>
    <w:uiPriority w:val="39"/>
    <w:rsid w:val="002A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992"/>
    <w:pPr>
      <w:ind w:left="720"/>
      <w:contextualSpacing/>
    </w:pPr>
  </w:style>
  <w:style w:type="character" w:styleId="Emphasis">
    <w:name w:val="Emphasis"/>
    <w:basedOn w:val="DefaultParagraphFont"/>
    <w:uiPriority w:val="20"/>
    <w:qFormat/>
    <w:rsid w:val="00B53F49"/>
    <w:rPr>
      <w:i/>
      <w:iCs/>
    </w:rPr>
  </w:style>
  <w:style w:type="character" w:styleId="IntenseEmphasis">
    <w:name w:val="Intense Emphasis"/>
    <w:basedOn w:val="DefaultParagraphFont"/>
    <w:uiPriority w:val="21"/>
    <w:qFormat/>
    <w:rsid w:val="00B53F49"/>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outlineLvl w:val="0"/>
    </w:pPr>
    <w:rPr>
      <w:b/>
      <w:bCs/>
      <w:color w:val="000000"/>
    </w:rPr>
  </w:style>
  <w:style w:type="paragraph" w:styleId="Heading2">
    <w:name w:val="heading 2"/>
    <w:basedOn w:val="Normal"/>
    <w:next w:val="Normal"/>
    <w:link w:val="Heading2Char"/>
    <w:uiPriority w:val="9"/>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Pr>
      <w:rFonts w:ascii="Cambria" w:eastAsia="Times New Roman" w:hAnsi="Cambria" w:cs="Times New Roman"/>
      <w:b/>
      <w:bCs/>
      <w:color w:val="4F81BD"/>
      <w:sz w:val="26"/>
      <w:szCs w:val="26"/>
    </w:rPr>
  </w:style>
  <w:style w:type="paragraph" w:styleId="NormalWeb">
    <w:name w:val="Normal (Web)"/>
    <w:basedOn w:val="Normal"/>
    <w:unhideWhenUsed/>
    <w:pPr>
      <w:spacing w:before="100" w:beforeAutospacing="1" w:after="100" w:afterAutospacing="1"/>
    </w:pPr>
    <w:rPr>
      <w:color w:val="000000"/>
    </w:rPr>
  </w:style>
  <w:style w:type="character" w:styleId="Strong">
    <w:name w:val="Strong"/>
    <w:qFormat/>
    <w:rPr>
      <w:b/>
      <w:bCs/>
    </w:rPr>
  </w:style>
  <w:style w:type="paragraph" w:customStyle="1" w:styleId="Default">
    <w:name w:val="Default"/>
    <w:rsid w:val="00A51115"/>
    <w:pPr>
      <w:autoSpaceDE w:val="0"/>
      <w:autoSpaceDN w:val="0"/>
      <w:adjustRightInd w:val="0"/>
    </w:pPr>
    <w:rPr>
      <w:rFonts w:ascii="Garamond" w:hAnsi="Garamond" w:cs="Garamond"/>
      <w:color w:val="000000"/>
      <w:sz w:val="24"/>
      <w:szCs w:val="24"/>
    </w:rPr>
  </w:style>
  <w:style w:type="paragraph" w:customStyle="1" w:styleId="p">
    <w:name w:val="p"/>
    <w:basedOn w:val="Normal"/>
    <w:rsid w:val="004E6182"/>
    <w:pPr>
      <w:widowControl w:val="0"/>
    </w:pPr>
    <w:rPr>
      <w:color w:val="000000"/>
      <w:szCs w:val="20"/>
    </w:rPr>
  </w:style>
  <w:style w:type="character" w:customStyle="1" w:styleId="Strong1">
    <w:name w:val="Strong1"/>
    <w:rsid w:val="004E6182"/>
    <w:rPr>
      <w:b/>
    </w:rPr>
  </w:style>
  <w:style w:type="character" w:customStyle="1" w:styleId="vevent">
    <w:name w:val="vevent"/>
    <w:rsid w:val="00F51C20"/>
  </w:style>
  <w:style w:type="character" w:customStyle="1" w:styleId="summary">
    <w:name w:val="summary"/>
    <w:rsid w:val="00F51C20"/>
  </w:style>
  <w:style w:type="character" w:customStyle="1" w:styleId="description">
    <w:name w:val="description"/>
    <w:rsid w:val="00F51C20"/>
  </w:style>
  <w:style w:type="character" w:customStyle="1" w:styleId="apple-converted-space">
    <w:name w:val="apple-converted-space"/>
    <w:rsid w:val="00743065"/>
  </w:style>
  <w:style w:type="table" w:styleId="TableGrid">
    <w:name w:val="Table Grid"/>
    <w:basedOn w:val="TableNormal"/>
    <w:uiPriority w:val="39"/>
    <w:rsid w:val="002A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992"/>
    <w:pPr>
      <w:ind w:left="720"/>
      <w:contextualSpacing/>
    </w:pPr>
  </w:style>
  <w:style w:type="character" w:styleId="Emphasis">
    <w:name w:val="Emphasis"/>
    <w:basedOn w:val="DefaultParagraphFont"/>
    <w:uiPriority w:val="20"/>
    <w:qFormat/>
    <w:rsid w:val="00B53F49"/>
    <w:rPr>
      <w:i/>
      <w:iCs/>
    </w:rPr>
  </w:style>
  <w:style w:type="character" w:styleId="IntenseEmphasis">
    <w:name w:val="Intense Emphasis"/>
    <w:basedOn w:val="DefaultParagraphFont"/>
    <w:uiPriority w:val="21"/>
    <w:qFormat/>
    <w:rsid w:val="00B53F4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04910">
      <w:bodyDiv w:val="1"/>
      <w:marLeft w:val="0"/>
      <w:marRight w:val="0"/>
      <w:marTop w:val="0"/>
      <w:marBottom w:val="0"/>
      <w:divBdr>
        <w:top w:val="none" w:sz="0" w:space="0" w:color="auto"/>
        <w:left w:val="none" w:sz="0" w:space="0" w:color="auto"/>
        <w:bottom w:val="none" w:sz="0" w:space="0" w:color="auto"/>
        <w:right w:val="none" w:sz="0" w:space="0" w:color="auto"/>
      </w:divBdr>
      <w:divsChild>
        <w:div w:id="1729723613">
          <w:marLeft w:val="0"/>
          <w:marRight w:val="0"/>
          <w:marTop w:val="0"/>
          <w:marBottom w:val="0"/>
          <w:divBdr>
            <w:top w:val="none" w:sz="0" w:space="0" w:color="auto"/>
            <w:left w:val="none" w:sz="0" w:space="0" w:color="auto"/>
            <w:bottom w:val="none" w:sz="0" w:space="0" w:color="auto"/>
            <w:right w:val="none" w:sz="0" w:space="0" w:color="auto"/>
          </w:divBdr>
          <w:divsChild>
            <w:div w:id="745764108">
              <w:marLeft w:val="0"/>
              <w:marRight w:val="0"/>
              <w:marTop w:val="0"/>
              <w:marBottom w:val="0"/>
              <w:divBdr>
                <w:top w:val="none" w:sz="0" w:space="0" w:color="auto"/>
                <w:left w:val="none" w:sz="0" w:space="0" w:color="auto"/>
                <w:bottom w:val="none" w:sz="0" w:space="0" w:color="auto"/>
                <w:right w:val="none" w:sz="0" w:space="0" w:color="auto"/>
              </w:divBdr>
              <w:divsChild>
                <w:div w:id="681662111">
                  <w:marLeft w:val="-300"/>
                  <w:marRight w:val="0"/>
                  <w:marTop w:val="0"/>
                  <w:marBottom w:val="0"/>
                  <w:divBdr>
                    <w:top w:val="none" w:sz="0" w:space="0" w:color="auto"/>
                    <w:left w:val="none" w:sz="0" w:space="0" w:color="auto"/>
                    <w:bottom w:val="none" w:sz="0" w:space="0" w:color="auto"/>
                    <w:right w:val="none" w:sz="0" w:space="0" w:color="auto"/>
                  </w:divBdr>
                  <w:divsChild>
                    <w:div w:id="9707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3" Type="http://schemas.openxmlformats.org/officeDocument/2006/relationships/styles" Target="styles.xml"/><Relationship Id="rId7" Type="http://schemas.openxmlformats.org/officeDocument/2006/relationships/hyperlink" Target="mailto:dlegg@marsha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760A5-AFCC-469C-A1DD-3DBAEC26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Introduction to Corrections</vt:lpstr>
    </vt:vector>
  </TitlesOfParts>
  <Company>Hewlett-Packard Company</Company>
  <LinksUpToDate>false</LinksUpToDate>
  <CharactersWithSpaces>15272</CharactersWithSpaces>
  <SharedDoc>false</SharedDoc>
  <HLinks>
    <vt:vector size="6" baseType="variant">
      <vt:variant>
        <vt:i4>5570683</vt:i4>
      </vt:variant>
      <vt:variant>
        <vt:i4>0</vt:i4>
      </vt:variant>
      <vt:variant>
        <vt:i4>0</vt:i4>
      </vt:variant>
      <vt:variant>
        <vt:i4>5</vt:i4>
      </vt:variant>
      <vt:variant>
        <vt:lpwstr>mailto:dlegg@marshall.edu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Corrections</dc:title>
  <dc:subject/>
  <dc:creator>Darrell Legg</dc:creator>
  <cp:keywords/>
  <cp:lastModifiedBy>Darrell Legg</cp:lastModifiedBy>
  <cp:revision>11</cp:revision>
  <dcterms:created xsi:type="dcterms:W3CDTF">2017-12-11T18:19:00Z</dcterms:created>
  <dcterms:modified xsi:type="dcterms:W3CDTF">2018-01-04T17:07:00Z</dcterms:modified>
</cp:coreProperties>
</file>