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AC" w:rsidRDefault="007368AC" w:rsidP="007368AC">
      <w:pPr>
        <w:jc w:val="center"/>
      </w:pPr>
      <w:r>
        <w:t>MARSHALL UNIVERSITY</w:t>
      </w:r>
    </w:p>
    <w:p w:rsidR="007368AC" w:rsidRDefault="007368AC" w:rsidP="007368AC">
      <w:pPr>
        <w:jc w:val="center"/>
      </w:pPr>
      <w:r>
        <w:t>DEPARTMENT OF MATHEMATICS</w:t>
      </w:r>
    </w:p>
    <w:p w:rsidR="007368AC" w:rsidRDefault="007368AC" w:rsidP="007368AC">
      <w:pPr>
        <w:jc w:val="center"/>
        <w:rPr>
          <w:u w:val="single"/>
        </w:rPr>
      </w:pPr>
      <w:r>
        <w:rPr>
          <w:u w:val="single"/>
        </w:rPr>
        <w:t xml:space="preserve">                              </w:t>
      </w:r>
      <w:r w:rsidRPr="00691ED0">
        <w:rPr>
          <w:u w:val="single"/>
        </w:rPr>
        <w:t>STUDENT INFORMATION SHEET AND SYLLABUS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8AC" w:rsidRDefault="007368AC" w:rsidP="007368AC">
      <w:pPr>
        <w:jc w:val="center"/>
        <w:rPr>
          <w:u w:val="single"/>
        </w:rPr>
      </w:pPr>
    </w:p>
    <w:p w:rsidR="007368AC" w:rsidRDefault="007368AC" w:rsidP="007368AC">
      <w:pPr>
        <w:jc w:val="center"/>
        <w:rPr>
          <w:u w:val="single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Course Title/Number </w:t>
            </w:r>
          </w:p>
        </w:tc>
        <w:tc>
          <w:tcPr>
            <w:tcW w:w="7920" w:type="dxa"/>
          </w:tcPr>
          <w:p w:rsidR="007368AC" w:rsidRPr="00691ED0" w:rsidRDefault="007368AC" w:rsidP="00037742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MTH 225 – Introductory Statistics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Section</w:t>
            </w:r>
          </w:p>
        </w:tc>
        <w:tc>
          <w:tcPr>
            <w:tcW w:w="7920" w:type="dxa"/>
          </w:tcPr>
          <w:p w:rsidR="007368AC" w:rsidRPr="00691ED0" w:rsidRDefault="008200CA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105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CRN</w:t>
            </w:r>
          </w:p>
        </w:tc>
        <w:tc>
          <w:tcPr>
            <w:tcW w:w="7920" w:type="dxa"/>
          </w:tcPr>
          <w:p w:rsidR="007368AC" w:rsidRDefault="008200CA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3044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Semester/Year</w:t>
            </w:r>
          </w:p>
        </w:tc>
        <w:tc>
          <w:tcPr>
            <w:tcW w:w="792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Fall</w:t>
            </w:r>
            <w:r w:rsidR="00F932F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2016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Days/Time</w:t>
            </w:r>
          </w:p>
        </w:tc>
        <w:tc>
          <w:tcPr>
            <w:tcW w:w="7920" w:type="dxa"/>
          </w:tcPr>
          <w:p w:rsidR="007368AC" w:rsidRPr="00691ED0" w:rsidRDefault="0095461E" w:rsidP="007368AC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TR</w:t>
            </w:r>
            <w:r w:rsidR="007368AC" w:rsidRPr="007368AC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5</w:t>
            </w:r>
            <w:r w:rsidR="007368AC" w:rsidRPr="007368AC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:00 -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6:15</w:t>
            </w:r>
            <w:r w:rsidR="007368AC" w:rsidRPr="007368AC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PM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Location</w:t>
            </w:r>
          </w:p>
        </w:tc>
        <w:tc>
          <w:tcPr>
            <w:tcW w:w="7920" w:type="dxa"/>
          </w:tcPr>
          <w:p w:rsidR="007368AC" w:rsidRPr="00691ED0" w:rsidRDefault="008200CA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SH 514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bookmarkStart w:id="0" w:name="_GoBack"/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Instructor</w:t>
            </w:r>
          </w:p>
        </w:tc>
        <w:tc>
          <w:tcPr>
            <w:tcW w:w="7920" w:type="dxa"/>
          </w:tcPr>
          <w:p w:rsidR="007368AC" w:rsidRPr="00691ED0" w:rsidRDefault="0095461E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Chad Lott</w:t>
            </w:r>
          </w:p>
        </w:tc>
      </w:tr>
      <w:bookmarkEnd w:id="0"/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Office</w:t>
            </w:r>
          </w:p>
        </w:tc>
        <w:tc>
          <w:tcPr>
            <w:tcW w:w="7920" w:type="dxa"/>
          </w:tcPr>
          <w:p w:rsidR="007368AC" w:rsidRPr="00691ED0" w:rsidRDefault="0097585B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SH 614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Phone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ext.</w:t>
            </w:r>
          </w:p>
        </w:tc>
        <w:tc>
          <w:tcPr>
            <w:tcW w:w="792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7920" w:type="dxa"/>
          </w:tcPr>
          <w:p w:rsidR="007368AC" w:rsidRPr="00691ED0" w:rsidRDefault="0095461E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Lott7@live.marshall.edu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Office/Hours</w:t>
            </w:r>
          </w:p>
        </w:tc>
        <w:tc>
          <w:tcPr>
            <w:tcW w:w="7920" w:type="dxa"/>
          </w:tcPr>
          <w:p w:rsidR="007368AC" w:rsidRPr="00691ED0" w:rsidRDefault="0097585B" w:rsidP="007368AC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MW  11:00</w:t>
            </w:r>
            <w:proofErr w:type="gramEnd"/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AM – 12:00</w:t>
            </w:r>
            <w:r w:rsidR="007368AC"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PM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, TR 3:00 PM – 4:00 PM</w:t>
            </w:r>
          </w:p>
        </w:tc>
      </w:tr>
      <w:tr w:rsidR="007368AC" w:rsidRPr="00691ED0" w:rsidTr="00037742">
        <w:tc>
          <w:tcPr>
            <w:tcW w:w="234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University Policies</w:t>
            </w:r>
          </w:p>
        </w:tc>
        <w:tc>
          <w:tcPr>
            <w:tcW w:w="7920" w:type="dxa"/>
          </w:tcPr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spacing w:after="60"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By enrolling in this course, you agree to the University Policies listed below. Please read the full text of each policy be going to </w:t>
            </w:r>
            <w:hyperlink r:id="rId5" w:history="1">
              <w:r w:rsidRPr="00691ED0">
                <w:rPr>
                  <w:rFonts w:ascii="Calibri" w:eastAsia="Times New Roman" w:hAnsi="Calibri" w:cs="Times New Roman"/>
                  <w:snapToGrid w:val="0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www.marshall.edu/academic-affairs</w:t>
              </w:r>
            </w:hyperlink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and clicking on “Marshall University Policies.”  Or, you can access the policies directly by going to </w:t>
            </w:r>
            <w:hyperlink r:id="rId6" w:history="1">
              <w:r w:rsidRPr="00691ED0">
                <w:rPr>
                  <w:rFonts w:ascii="Calibri" w:eastAsia="Times New Roman" w:hAnsi="Calibri" w:cs="Times New Roman"/>
                  <w:snapToGrid w:val="0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http://www.marshall.edu/academic-affairs/?page_id=802</w:t>
              </w:r>
            </w:hyperlink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7368AC" w:rsidRPr="00691ED0" w:rsidRDefault="007368AC" w:rsidP="00037742">
            <w:pPr>
              <w:tabs>
                <w:tab w:val="left" w:pos="-144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691ED0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:rsidR="007368AC" w:rsidRDefault="007368AC" w:rsidP="007368AC"/>
    <w:p w:rsidR="007368AC" w:rsidRPr="00516B0D" w:rsidRDefault="007368AC" w:rsidP="007368AC">
      <w:pPr>
        <w:tabs>
          <w:tab w:val="left" w:pos="-1440"/>
        </w:tabs>
        <w:suppressAutoHyphens w:val="0"/>
        <w:autoSpaceDN/>
        <w:spacing w:line="360" w:lineRule="auto"/>
        <w:textAlignment w:val="auto"/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</w:pPr>
      <w:r w:rsidRPr="00516B0D"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  <w:t>Course Description</w:t>
      </w:r>
      <w:r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  <w:t xml:space="preserve"> and Objectives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368AC" w:rsidRPr="00516B0D" w:rsidTr="00037742">
        <w:tc>
          <w:tcPr>
            <w:tcW w:w="10260" w:type="dxa"/>
          </w:tcPr>
          <w:p w:rsidR="007368AC" w:rsidRDefault="007368AC" w:rsidP="00037742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516B0D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This course covers topics in basic probability, descriptive statistics, fundamental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16B0D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statistical inference procedures involving estimation and hypothesis testing for a variety of situations with wide applications.</w:t>
            </w:r>
          </w:p>
          <w:p w:rsidR="007368AC" w:rsidRPr="00516B0D" w:rsidRDefault="007368AC" w:rsidP="00037742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516B0D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The principle objective of the course is to cover fundamental probability and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16B0D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statistics that can be useful in a wide variety of fields.</w:t>
            </w:r>
          </w:p>
        </w:tc>
      </w:tr>
    </w:tbl>
    <w:p w:rsidR="007368AC" w:rsidRDefault="007368AC" w:rsidP="007368AC"/>
    <w:p w:rsidR="00696696" w:rsidRPr="00CC4026" w:rsidRDefault="00696696" w:rsidP="00696696">
      <w:pPr>
        <w:suppressAutoHyphens w:val="0"/>
        <w:autoSpaceDN/>
        <w:spacing w:line="360" w:lineRule="auto"/>
        <w:textAlignment w:val="auto"/>
        <w:outlineLvl w:val="0"/>
        <w:rPr>
          <w:rFonts w:ascii="Calibri" w:eastAsia="Times New Roman" w:hAnsi="Calibri" w:cs="Times New Roman"/>
          <w:snapToGrid w:val="0"/>
          <w:kern w:val="0"/>
          <w:sz w:val="22"/>
          <w:szCs w:val="22"/>
          <w:lang w:eastAsia="en-US" w:bidi="ar-SA"/>
        </w:rPr>
      </w:pPr>
      <w:r w:rsidRPr="00CC4026"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  <w:t>Required Texts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696696" w:rsidRPr="00CC4026" w:rsidTr="00037742">
        <w:tc>
          <w:tcPr>
            <w:tcW w:w="10260" w:type="dxa"/>
          </w:tcPr>
          <w:p w:rsidR="00696696" w:rsidRPr="00CC402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r w:rsidRPr="00CC4026">
              <w:rPr>
                <w:rFonts w:asciiTheme="minorHAnsi" w:hAnsiTheme="minorHAnsi"/>
                <w:sz w:val="22"/>
                <w:szCs w:val="22"/>
              </w:rPr>
              <w:t>Title</w:t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  <w:t xml:space="preserve">: </w:t>
            </w:r>
            <w:r w:rsidRPr="00CC402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Elementary Statistics: A step by step approach (A Brief Version), </w:t>
            </w:r>
            <w:r w:rsidR="005B63C9">
              <w:rPr>
                <w:rFonts w:asciiTheme="minorHAnsi" w:hAnsiTheme="minorHAnsi"/>
                <w:i/>
                <w:iCs/>
                <w:sz w:val="22"/>
                <w:szCs w:val="22"/>
              </w:rPr>
              <w:t>7</w:t>
            </w:r>
            <w:r w:rsidRPr="00CC4026">
              <w:rPr>
                <w:rFonts w:asciiTheme="minorHAnsi" w:hAnsiTheme="minorHAnsi"/>
                <w:i/>
                <w:iCs/>
                <w:sz w:val="22"/>
                <w:szCs w:val="22"/>
                <w:vertAlign w:val="superscript"/>
              </w:rPr>
              <w:t>th</w:t>
            </w:r>
            <w:r w:rsidRPr="00CC402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edition.</w:t>
            </w:r>
          </w:p>
          <w:p w:rsidR="00696696" w:rsidRPr="00CC402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r w:rsidRPr="00CC4026">
              <w:rPr>
                <w:rFonts w:asciiTheme="minorHAnsi" w:hAnsiTheme="minorHAnsi"/>
                <w:sz w:val="22"/>
                <w:szCs w:val="22"/>
              </w:rPr>
              <w:t>Author</w:t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  <w:t xml:space="preserve">: Allen G. </w:t>
            </w:r>
            <w:proofErr w:type="spellStart"/>
            <w:r w:rsidRPr="00CC4026">
              <w:rPr>
                <w:rFonts w:asciiTheme="minorHAnsi" w:hAnsiTheme="minorHAnsi"/>
                <w:sz w:val="22"/>
                <w:szCs w:val="22"/>
              </w:rPr>
              <w:t>Bluman</w:t>
            </w:r>
            <w:proofErr w:type="spellEnd"/>
          </w:p>
          <w:p w:rsidR="00696696" w:rsidRPr="00CC402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r w:rsidRPr="00CC4026">
              <w:rPr>
                <w:rFonts w:asciiTheme="minorHAnsi" w:hAnsiTheme="minorHAnsi"/>
                <w:sz w:val="22"/>
                <w:szCs w:val="22"/>
              </w:rPr>
              <w:t>ISBN</w:t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  <w:t xml:space="preserve">: </w:t>
            </w:r>
            <w:r w:rsidR="005B63C9">
              <w:rPr>
                <w:rFonts w:asciiTheme="minorHAnsi" w:hAnsiTheme="minorHAnsi"/>
                <w:color w:val="000000"/>
                <w:sz w:val="22"/>
                <w:szCs w:val="22"/>
              </w:rPr>
              <w:t>978-0-07-772058-2</w:t>
            </w:r>
          </w:p>
          <w:p w:rsidR="00696696" w:rsidRPr="00CC402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r w:rsidRPr="00CC4026">
              <w:rPr>
                <w:rFonts w:asciiTheme="minorHAnsi" w:hAnsiTheme="minorHAnsi"/>
                <w:sz w:val="22"/>
                <w:szCs w:val="22"/>
              </w:rPr>
              <w:t>Publisher</w:t>
            </w:r>
            <w:r w:rsidRPr="00CC4026">
              <w:rPr>
                <w:rFonts w:asciiTheme="minorHAnsi" w:hAnsiTheme="minorHAnsi"/>
                <w:sz w:val="22"/>
                <w:szCs w:val="22"/>
              </w:rPr>
              <w:tab/>
              <w:t>: McGraw-Hill, New York, NY.</w:t>
            </w:r>
          </w:p>
          <w:p w:rsidR="0069669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96696" w:rsidRPr="0095461E" w:rsidRDefault="00696696" w:rsidP="0095461E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r w:rsidRPr="00CC4026">
              <w:rPr>
                <w:rFonts w:asciiTheme="minorHAnsi" w:hAnsiTheme="minorHAnsi"/>
                <w:sz w:val="22"/>
                <w:szCs w:val="22"/>
              </w:rPr>
              <w:t>Calculator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CC4026">
              <w:rPr>
                <w:rFonts w:asciiTheme="minorHAnsi" w:hAnsiTheme="minorHAnsi"/>
                <w:sz w:val="22"/>
                <w:szCs w:val="22"/>
              </w:rPr>
              <w:t>: You will need a c</w:t>
            </w:r>
            <w:r w:rsidR="0095461E">
              <w:rPr>
                <w:rFonts w:asciiTheme="minorHAnsi" w:hAnsiTheme="minorHAnsi"/>
                <w:sz w:val="22"/>
                <w:szCs w:val="22"/>
              </w:rPr>
              <w:t>alculator.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You may use the</w:t>
            </w:r>
            <w:r w:rsidRPr="00675ED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calculator on all work and ass</w:t>
            </w:r>
            <w:r w:rsidR="0095461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ignments in this class.                        You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may </w:t>
            </w:r>
            <w:r w:rsidRPr="00675ED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not use your phone,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</w:t>
            </w:r>
            <w:r w:rsidRPr="00675ED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iPad, laptop, etc. as a calculator on any 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quiz or </w:t>
            </w:r>
            <w:r w:rsidRPr="00675ED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exam.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No other</w:t>
            </w:r>
            <w:r w:rsidR="0095461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technology </w:t>
            </w:r>
            <w:r w:rsidRPr="00675EDE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may be used in class without permission.</w:t>
            </w:r>
          </w:p>
          <w:p w:rsidR="0069669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9669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04FE6">
              <w:rPr>
                <w:rFonts w:asciiTheme="minorHAnsi" w:hAnsiTheme="minorHAnsi"/>
                <w:sz w:val="22"/>
                <w:szCs w:val="22"/>
              </w:rPr>
              <w:t>MUOnline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        : Assignments, announcements, grades </w:t>
            </w:r>
            <w:r w:rsidRPr="00904FE6">
              <w:rPr>
                <w:rFonts w:asciiTheme="minorHAnsi" w:hAnsiTheme="minorHAnsi"/>
                <w:sz w:val="22"/>
                <w:szCs w:val="22"/>
              </w:rPr>
              <w:t>and other course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materials will be posted regularly on</w:t>
            </w:r>
          </w:p>
          <w:p w:rsidR="00696696" w:rsidRPr="00904FE6" w:rsidRDefault="00696696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proofErr w:type="spellStart"/>
            <w:r w:rsidRPr="00904FE6">
              <w:rPr>
                <w:rFonts w:asciiTheme="minorHAnsi" w:hAnsiTheme="minorHAnsi"/>
                <w:sz w:val="22"/>
                <w:szCs w:val="22"/>
              </w:rPr>
              <w:t>MUOnline</w:t>
            </w:r>
            <w:proofErr w:type="spellEnd"/>
            <w:r w:rsidRPr="00904F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5461E" w:rsidRPr="00CC4026" w:rsidTr="00037742">
        <w:tc>
          <w:tcPr>
            <w:tcW w:w="10260" w:type="dxa"/>
          </w:tcPr>
          <w:p w:rsidR="0095461E" w:rsidRPr="00CC4026" w:rsidRDefault="0095461E" w:rsidP="00037742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63C9" w:rsidRDefault="005B63C9" w:rsidP="007368AC">
      <w:pPr>
        <w:suppressAutoHyphens w:val="0"/>
        <w:autoSpaceDN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  <w:lang w:eastAsia="en-US" w:bidi="ar-SA"/>
        </w:rPr>
      </w:pPr>
    </w:p>
    <w:p w:rsidR="0095461E" w:rsidRDefault="0095461E" w:rsidP="007368AC">
      <w:pPr>
        <w:suppressAutoHyphens w:val="0"/>
        <w:autoSpaceDN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  <w:lang w:eastAsia="en-US" w:bidi="ar-SA"/>
        </w:rPr>
      </w:pPr>
    </w:p>
    <w:p w:rsidR="007368AC" w:rsidRPr="00AC66D3" w:rsidRDefault="007368AC" w:rsidP="007368AC">
      <w:pPr>
        <w:suppressAutoHyphens w:val="0"/>
        <w:autoSpaceDN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  <w:lang w:eastAsia="en-US" w:bidi="ar-SA"/>
        </w:rPr>
      </w:pPr>
      <w:r w:rsidRPr="00AC66D3">
        <w:rPr>
          <w:rFonts w:ascii="Calibri" w:eastAsia="Times New Roman" w:hAnsi="Calibri" w:cs="Times New Roman"/>
          <w:snapToGrid w:val="0"/>
          <w:kern w:val="0"/>
          <w:sz w:val="22"/>
          <w:szCs w:val="22"/>
          <w:lang w:eastAsia="en-US" w:bidi="ar-SA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3960"/>
        <w:gridCol w:w="2003"/>
      </w:tblGrid>
      <w:tr w:rsidR="007368AC" w:rsidRPr="00AC66D3" w:rsidTr="00037742">
        <w:trPr>
          <w:trHeight w:val="512"/>
        </w:trPr>
        <w:tc>
          <w:tcPr>
            <w:tcW w:w="4297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  <w:t xml:space="preserve">Course Student Learning Outcomes 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  <w:t>How students will practice each outcome in this Course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  <w:t>How student achievement of each outcome will be  assessed  in this Course</w:t>
            </w:r>
          </w:p>
        </w:tc>
      </w:tr>
      <w:tr w:rsidR="007368AC" w:rsidRPr="00AC66D3" w:rsidTr="00037742">
        <w:tc>
          <w:tcPr>
            <w:tcW w:w="4297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Students will s</w:t>
            </w:r>
            <w:r w:rsidRPr="006163E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elect and produce appropriate gr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aphical, tabular, and numerical </w:t>
            </w:r>
            <w:r w:rsidRPr="006163E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summaries of the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distributions of variables in a data set. Summarize such </w:t>
            </w:r>
            <w:r w:rsidRPr="006163E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information into verbal descriptions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are required to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participate in class discu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ssions,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intensive reading of relevant chapters, and most importantly, practice numerous exercises that are available at the end of every chapter of the recommended textbook.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highlight w:val="yellow"/>
                <w:lang w:eastAsia="en-US" w:bidi="ar-SA"/>
              </w:rPr>
            </w:pPr>
            <w:r w:rsidRPr="007740D5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Homework assignments, quizzes and exams.</w:t>
            </w:r>
          </w:p>
        </w:tc>
      </w:tr>
      <w:tr w:rsidR="007368AC" w:rsidRPr="00AC66D3" w:rsidTr="00037742">
        <w:tc>
          <w:tcPr>
            <w:tcW w:w="4297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will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</w:t>
            </w:r>
            <w:r w:rsidRPr="006163E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ummarize relationships in bivariate data using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graphical, tabular, and </w:t>
            </w:r>
            <w:r w:rsidRPr="006163E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numerical methods including scatter plo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ts, correlation </w:t>
            </w:r>
            <w:r w:rsidRPr="006163E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coefficients, and least squares regression line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s. 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are required to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participate in class discu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ssions,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intensive reading of relevant chapters, and most importantly, practice numerous exercises that are available at the end of every chapter of the recommended textbook.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7740D5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Homework assignments, quizzes and exams.</w:t>
            </w:r>
          </w:p>
        </w:tc>
      </w:tr>
      <w:tr w:rsidR="007368AC" w:rsidRPr="00AC66D3" w:rsidTr="00037742">
        <w:trPr>
          <w:trHeight w:val="224"/>
        </w:trPr>
        <w:tc>
          <w:tcPr>
            <w:tcW w:w="4297" w:type="dxa"/>
          </w:tcPr>
          <w:p w:rsidR="007368AC" w:rsidRPr="00AC66D3" w:rsidRDefault="007368AC" w:rsidP="00037742">
            <w:pPr>
              <w:suppressAutoHyphens w:val="0"/>
              <w:autoSpaceDE w:val="0"/>
              <w:adjustRightInd w:val="0"/>
              <w:textAlignment w:val="auto"/>
              <w:outlineLvl w:val="0"/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will </w:t>
            </w:r>
            <w:r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>c</w:t>
            </w:r>
            <w:r w:rsidRPr="006163E1"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>onstruct a model for a random phenome</w:t>
            </w:r>
            <w:r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 xml:space="preserve">non using outcomes, events, and </w:t>
            </w:r>
            <w:r w:rsidRPr="006163E1"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>the assignment of probabilities. Use the additi</w:t>
            </w:r>
            <w:r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 xml:space="preserve">on rule for disjoint events and </w:t>
            </w:r>
            <w:r w:rsidRPr="006163E1">
              <w:rPr>
                <w:rFonts w:ascii="Calibri" w:eastAsia="Times New Roman" w:hAnsi="Calibri" w:cs="Times New Roman"/>
                <w:bCs/>
                <w:snapToGrid w:val="0"/>
                <w:kern w:val="0"/>
                <w:sz w:val="22"/>
                <w:szCs w:val="22"/>
                <w:lang w:eastAsia="en-US" w:bidi="ar-SA"/>
              </w:rPr>
              <w:t>the multiplication rule for independent events.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are required to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participate in class discu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ssions,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intensive reading of relevant chapters, and most importantly, practice numerous exercises that are available at the end of every chapter of the recommended textbook.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7740D5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Homework assignments, quizzes and exams.</w:t>
            </w:r>
          </w:p>
        </w:tc>
      </w:tr>
      <w:tr w:rsidR="007368AC" w:rsidRPr="00AC66D3" w:rsidTr="00037742">
        <w:tc>
          <w:tcPr>
            <w:tcW w:w="4297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Students will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be able to recognize the difference between discrete and continuous random variables and probability distribution. Especially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u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se the normal distribution to interpret z-scores and compute probabilities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are required to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participate in class discu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ssions,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intensive reading of relevant chapters, and most importantly, practice numerous exercises that are available at the end of every chapter of the recommended textbook.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7740D5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Homework assignments, quizzes and exams.</w:t>
            </w:r>
          </w:p>
        </w:tc>
      </w:tr>
      <w:tr w:rsidR="007368AC" w:rsidRPr="00AC66D3" w:rsidTr="00037742">
        <w:tc>
          <w:tcPr>
            <w:tcW w:w="4297" w:type="dxa"/>
          </w:tcPr>
          <w:p w:rsidR="007368AC" w:rsidRPr="00501C54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AC66D3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will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e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stimate a population mean or propor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tion using a point estimate and confidence intervals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and interpret the confidence level and margin of error.</w:t>
            </w:r>
          </w:p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Understand the dependence of margin of error on sample size and confidence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l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evel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are required to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participate in class discu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ssions,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intensive reading of relevant chapters, and most importantly, practice numerous exercises that are available at the end of every chapter of the recommended textbook.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7740D5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Homework assignments, quizzes and exams.</w:t>
            </w:r>
          </w:p>
        </w:tc>
      </w:tr>
      <w:tr w:rsidR="007368AC" w:rsidRPr="00AC66D3" w:rsidTr="00037742">
        <w:tc>
          <w:tcPr>
            <w:tcW w:w="4297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Given a research question involving a single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population, student will be able to formulate null and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alternative hypotheses. Describe the logic and framework o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f the inference of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hypothesis testing. Make a decision using a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p-value and draw an appropriate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conclusion. In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terpret statistical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and practical significance in this setting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.</w:t>
            </w:r>
            <w:r w:rsidRPr="00AC66D3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960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Students are required to 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participate in class discu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ssions,</w:t>
            </w:r>
            <w:r w:rsidRPr="00501C54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 intensive reading of relevant chapters, and most importantly, practice numerous exercises that are available at the end of every chapter of the recommended textbook.</w:t>
            </w:r>
          </w:p>
        </w:tc>
        <w:tc>
          <w:tcPr>
            <w:tcW w:w="2003" w:type="dxa"/>
          </w:tcPr>
          <w:p w:rsidR="007368AC" w:rsidRPr="00AC66D3" w:rsidRDefault="007368AC" w:rsidP="00037742">
            <w:pPr>
              <w:suppressAutoHyphens w:val="0"/>
              <w:autoSpaceDN/>
              <w:textAlignment w:val="auto"/>
              <w:outlineLvl w:val="0"/>
              <w:rPr>
                <w:rFonts w:ascii="Calibri" w:eastAsia="Times New Roman" w:hAnsi="Calibri" w:cs="Times New Roman"/>
                <w:b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7740D5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Homework assignments, quizzes and exams.</w:t>
            </w:r>
          </w:p>
        </w:tc>
      </w:tr>
    </w:tbl>
    <w:p w:rsidR="007368AC" w:rsidRDefault="007368AC" w:rsidP="007368AC"/>
    <w:p w:rsidR="00696696" w:rsidRDefault="00696696" w:rsidP="007368AC"/>
    <w:p w:rsidR="00696696" w:rsidRDefault="00696696" w:rsidP="007368AC">
      <w:pPr>
        <w:suppressAutoHyphens w:val="0"/>
        <w:autoSpaceDN/>
        <w:spacing w:line="360" w:lineRule="auto"/>
        <w:textAlignment w:val="auto"/>
        <w:outlineLvl w:val="0"/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</w:pPr>
    </w:p>
    <w:p w:rsidR="007368AC" w:rsidRPr="00CC4026" w:rsidRDefault="007368AC" w:rsidP="007368AC">
      <w:pPr>
        <w:suppressAutoHyphens w:val="0"/>
        <w:autoSpaceDN/>
        <w:spacing w:line="360" w:lineRule="auto"/>
        <w:textAlignment w:val="auto"/>
        <w:outlineLvl w:val="0"/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</w:pPr>
      <w:r w:rsidRPr="00CC4026"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  <w:t>Course Requirements</w:t>
      </w:r>
    </w:p>
    <w:tbl>
      <w:tblPr>
        <w:tblStyle w:val="TableGrid1"/>
        <w:tblW w:w="10283" w:type="dxa"/>
        <w:tblInd w:w="-185" w:type="dxa"/>
        <w:tblLook w:val="04A0" w:firstRow="1" w:lastRow="0" w:firstColumn="1" w:lastColumn="0" w:noHBand="0" w:noVBand="1"/>
      </w:tblPr>
      <w:tblGrid>
        <w:gridCol w:w="10283"/>
      </w:tblGrid>
      <w:tr w:rsidR="007368AC" w:rsidRPr="00CC4026" w:rsidTr="00037742">
        <w:tc>
          <w:tcPr>
            <w:tcW w:w="10283" w:type="dxa"/>
          </w:tcPr>
          <w:p w:rsidR="007368AC" w:rsidRDefault="00B724D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</w:t>
            </w:r>
            <w:r w:rsidR="00736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req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uisite</w:t>
            </w:r>
            <w:r w:rsidR="007368AC" w:rsidRPr="00CC206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="00736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MTH 121 </w:t>
            </w:r>
            <w:r w:rsidR="007368AC" w:rsidRPr="00CC206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with a grade of C or higher, or </w:t>
            </w:r>
            <w:r w:rsidR="00736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at least 21 on Math ACT, or at least 500 on Math</w:t>
            </w:r>
            <w:r w:rsidR="007368AC" w:rsidRPr="00CC206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SAT.</w:t>
            </w:r>
          </w:p>
          <w:p w:rsidR="007368AC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Homework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:</w:t>
            </w:r>
            <w:proofErr w:type="gramEnd"/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For each topic we discuss in class, homework problems from the textbook will be assigned. I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 is</w:t>
            </w:r>
          </w:p>
          <w:p w:rsidR="007368AC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</w:t>
            </w:r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your responsibility to understand the homework because test and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quiz questions will be based on</w:t>
            </w:r>
          </w:p>
          <w:p w:rsidR="007368AC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</w:t>
            </w:r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these problems. You are encouraged to work with your peers 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 the homework outside of class</w:t>
            </w:r>
          </w:p>
          <w:p w:rsidR="007368AC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</w:t>
            </w:r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and to ask me if you have any questions. The problems </w:t>
            </w:r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>will not be graded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; they are for your</w:t>
            </w:r>
          </w:p>
          <w:p w:rsidR="007368AC" w:rsidRPr="00CC4026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</w:t>
            </w:r>
            <w:r w:rsidRPr="00CC402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benefit in assisting you with understanding the material.</w:t>
            </w:r>
          </w:p>
          <w:p w:rsidR="007368AC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Quiz            </w:t>
            </w:r>
            <w:r w:rsidRPr="009732D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: Quizzes will be given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every other week</w:t>
            </w:r>
            <w:r w:rsidRPr="009732D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 Any une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xcused absence on the day of a quiz will result in a</w:t>
            </w:r>
          </w:p>
          <w:p w:rsidR="007368AC" w:rsidRPr="00CC4026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</w:t>
            </w:r>
            <w:r w:rsidRPr="009732D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score of zero.</w:t>
            </w:r>
          </w:p>
        </w:tc>
      </w:tr>
    </w:tbl>
    <w:p w:rsidR="007368AC" w:rsidRDefault="007368AC" w:rsidP="007368AC"/>
    <w:p w:rsidR="00696696" w:rsidRDefault="00696696" w:rsidP="007368AC"/>
    <w:p w:rsidR="007368AC" w:rsidRPr="00492251" w:rsidRDefault="007368AC" w:rsidP="007368AC">
      <w:pPr>
        <w:suppressAutoHyphens w:val="0"/>
        <w:autoSpaceDN/>
        <w:spacing w:line="360" w:lineRule="auto"/>
        <w:textAlignment w:val="auto"/>
        <w:outlineLvl w:val="0"/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</w:pPr>
      <w:r w:rsidRPr="00492251"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  <w:t>Attendance Policy</w:t>
      </w:r>
    </w:p>
    <w:tbl>
      <w:tblPr>
        <w:tblStyle w:val="TableGrid2"/>
        <w:tblW w:w="10283" w:type="dxa"/>
        <w:tblInd w:w="-185" w:type="dxa"/>
        <w:tblLook w:val="04A0" w:firstRow="1" w:lastRow="0" w:firstColumn="1" w:lastColumn="0" w:noHBand="0" w:noVBand="1"/>
      </w:tblPr>
      <w:tblGrid>
        <w:gridCol w:w="10283"/>
      </w:tblGrid>
      <w:tr w:rsidR="007368AC" w:rsidRPr="00492251" w:rsidTr="00037742">
        <w:tc>
          <w:tcPr>
            <w:tcW w:w="10283" w:type="dxa"/>
          </w:tcPr>
          <w:p w:rsidR="007368AC" w:rsidRPr="00492251" w:rsidRDefault="007368AC" w:rsidP="00037742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49225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Students are expected to attend all scheduled classes. It is the studen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t’s responsibility to find out </w:t>
            </w:r>
            <w:r w:rsidRPr="0049225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what was discussed in a missed class. Although, attendance recor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ds will not be used to compute </w:t>
            </w:r>
            <w:r w:rsidRPr="0049225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grades (except possibly in borderline cases), however, mi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ssing class can be expected to </w:t>
            </w:r>
            <w:r w:rsidRPr="0049225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significantly reduce your chances of success. Note also that it is the 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student’s responsibility to </w:t>
            </w:r>
            <w:r w:rsidRPr="0049225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present approved notice of any absence that would be excused u</w:t>
            </w:r>
            <w:r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 xml:space="preserve">nder the terms and regulations </w:t>
            </w:r>
            <w:r w:rsidRPr="00492251">
              <w:rPr>
                <w:rFonts w:ascii="Calibri" w:eastAsia="Times New Roman" w:hAnsi="Calibri" w:cs="Times New Roman"/>
                <w:snapToGrid w:val="0"/>
                <w:kern w:val="0"/>
                <w:sz w:val="22"/>
                <w:szCs w:val="22"/>
                <w:lang w:eastAsia="en-US" w:bidi="ar-SA"/>
              </w:rPr>
              <w:t>stipulated by the university.</w:t>
            </w:r>
          </w:p>
        </w:tc>
      </w:tr>
    </w:tbl>
    <w:p w:rsidR="007368AC" w:rsidRDefault="007368AC" w:rsidP="007368AC"/>
    <w:p w:rsidR="00696696" w:rsidRDefault="00696696" w:rsidP="007368AC"/>
    <w:p w:rsidR="007368AC" w:rsidRPr="00E21A0F" w:rsidRDefault="007368AC" w:rsidP="007368A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Student behavior</w:t>
      </w:r>
    </w:p>
    <w:tbl>
      <w:tblPr>
        <w:tblStyle w:val="TableGrid"/>
        <w:tblW w:w="10283" w:type="dxa"/>
        <w:tblInd w:w="-185" w:type="dxa"/>
        <w:tblLook w:val="04A0" w:firstRow="1" w:lastRow="0" w:firstColumn="1" w:lastColumn="0" w:noHBand="0" w:noVBand="1"/>
      </w:tblPr>
      <w:tblGrid>
        <w:gridCol w:w="10283"/>
      </w:tblGrid>
      <w:tr w:rsidR="007368AC" w:rsidRPr="00E21A0F" w:rsidTr="00037742">
        <w:tc>
          <w:tcPr>
            <w:tcW w:w="10283" w:type="dxa"/>
          </w:tcPr>
          <w:p w:rsidR="007368AC" w:rsidRPr="00E21A0F" w:rsidRDefault="007368AC" w:rsidP="00037742">
            <w:pPr>
              <w:autoSpaceDE w:val="0"/>
              <w:rPr>
                <w:rFonts w:cs="Times New Roman"/>
              </w:rPr>
            </w:pPr>
            <w:r w:rsidRPr="00492251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Students are advised to turn their cell phones and other noise g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enerating devices off prior to </w:t>
            </w:r>
            <w:r w:rsidRPr="00492251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entering the class. In the case where a student awaits any emerg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ency call, the noise should be </w:t>
            </w:r>
            <w:r w:rsidRPr="00492251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restricted and made personal. And in this case, I should be notified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as soon as the student enters </w:t>
            </w:r>
            <w:r w:rsidRPr="00492251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the class. Food items, apart from water or soft drink, are not allowed in the class. The reading of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</w:t>
            </w:r>
            <w:r w:rsidRPr="00492251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newspapers and other unrelated materials while the class is in</w:t>
            </w:r>
            <w:r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 xml:space="preserve"> session is prohibited. Please </w:t>
            </w:r>
            <w:r w:rsidRPr="00492251">
              <w:rPr>
                <w:rFonts w:asciiTheme="minorHAnsi" w:eastAsia="Calibri, Calibri" w:hAnsiTheme="minorHAnsi" w:cs="Calibri, Calibri"/>
                <w:color w:val="000000"/>
                <w:sz w:val="22"/>
                <w:szCs w:val="22"/>
              </w:rPr>
              <w:t>ensure that other students are respected.</w:t>
            </w:r>
          </w:p>
        </w:tc>
      </w:tr>
    </w:tbl>
    <w:p w:rsidR="007368AC" w:rsidRDefault="007368AC" w:rsidP="007368AC"/>
    <w:p w:rsidR="00696696" w:rsidRDefault="00696696" w:rsidP="007368AC"/>
    <w:p w:rsidR="007368AC" w:rsidRPr="004A24B5" w:rsidRDefault="007368AC" w:rsidP="007368AC">
      <w:pPr>
        <w:suppressAutoHyphens w:val="0"/>
        <w:autoSpaceDN/>
        <w:spacing w:line="360" w:lineRule="auto"/>
        <w:textAlignment w:val="auto"/>
        <w:outlineLvl w:val="0"/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b/>
          <w:snapToGrid w:val="0"/>
          <w:kern w:val="0"/>
          <w:sz w:val="22"/>
          <w:szCs w:val="22"/>
          <w:lang w:eastAsia="en-US" w:bidi="ar-SA"/>
        </w:rPr>
        <w:t>Tutoring Facilities</w:t>
      </w:r>
    </w:p>
    <w:tbl>
      <w:tblPr>
        <w:tblStyle w:val="TableGrid3"/>
        <w:tblW w:w="10283" w:type="dxa"/>
        <w:tblInd w:w="-185" w:type="dxa"/>
        <w:tblLook w:val="04A0" w:firstRow="1" w:lastRow="0" w:firstColumn="1" w:lastColumn="0" w:noHBand="0" w:noVBand="1"/>
      </w:tblPr>
      <w:tblGrid>
        <w:gridCol w:w="10283"/>
      </w:tblGrid>
      <w:tr w:rsidR="007368AC" w:rsidRPr="004A24B5" w:rsidTr="00037742">
        <w:tc>
          <w:tcPr>
            <w:tcW w:w="10283" w:type="dxa"/>
          </w:tcPr>
          <w:p w:rsidR="00B724DC" w:rsidRPr="00B724DC" w:rsidRDefault="007368AC" w:rsidP="00B724DC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</w:pPr>
            <w:r w:rsidRPr="003043A1"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  <w:t xml:space="preserve">The Department of Mathematics offers a </w:t>
            </w:r>
            <w:r w:rsidRPr="003043A1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" w:eastAsia="en-US" w:bidi="ar-SA"/>
              </w:rPr>
              <w:t>free</w:t>
            </w:r>
            <w:r w:rsidRPr="003043A1"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  <w:t xml:space="preserve"> tutoring lab for Marshall students enrolled in mathematics courses. The tutors can help with all classes from MTH 098 to MTH 231. No appointment is necessary; just stop in and ask for a tutor. </w:t>
            </w:r>
            <w:r w:rsidR="00B724DC" w:rsidRPr="00B724D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The </w:t>
            </w:r>
            <w:r w:rsidR="00B724D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lab location and </w:t>
            </w:r>
            <w:r w:rsidR="00B724DC" w:rsidRPr="00B724D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tutoring hours are:</w:t>
            </w:r>
          </w:p>
          <w:p w:rsidR="00B724DC" w:rsidRPr="00B724DC" w:rsidRDefault="00B724DC" w:rsidP="00B724D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B724D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​In Smith Music Hall 115: 10:00am to 4:00pm Monday to Thursday, and 10:00am to noon on Friday.</w:t>
            </w:r>
          </w:p>
          <w:p w:rsidR="00B724DC" w:rsidRPr="00B724DC" w:rsidRDefault="00B32616" w:rsidP="00B724D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 Smith Hall 620: 5:00pm to 6:3</w:t>
            </w:r>
            <w:r w:rsidR="00B724DC" w:rsidRPr="00B724D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0pm Monday to Thursday.</w:t>
            </w:r>
          </w:p>
          <w:p w:rsidR="007368AC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</w:pPr>
            <w:r w:rsidRPr="003043A1"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  <w:t xml:space="preserve">The Tutoring Center in </w:t>
            </w:r>
            <w:r w:rsidR="007227EA" w:rsidRPr="007227EA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Communications Building </w:t>
            </w:r>
            <w:r w:rsidRPr="003043A1"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  <w:t xml:space="preserve">has tutors who are available for </w:t>
            </w:r>
            <w:r w:rsidRPr="003043A1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" w:eastAsia="en-US" w:bidi="ar-SA"/>
              </w:rPr>
              <w:t>free</w:t>
            </w:r>
            <w:r w:rsidRPr="003043A1"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  <w:t>, by appointment. Please consult their web page for additional information.</w:t>
            </w:r>
          </w:p>
          <w:p w:rsidR="007368AC" w:rsidRPr="004A24B5" w:rsidRDefault="007368AC" w:rsidP="0003774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 w:bidi="ar-SA"/>
              </w:rPr>
              <w:t xml:space="preserve">More information about these facilities can be accessed by going to </w:t>
            </w:r>
            <w:hyperlink r:id="rId7" w:history="1">
              <w:r w:rsidRPr="003043A1">
                <w:rPr>
                  <w:rStyle w:val="Hyperlink"/>
                  <w:rFonts w:ascii="Calibri" w:eastAsia="Calibri" w:hAnsi="Calibri" w:cs="Times New Roman"/>
                  <w:kern w:val="0"/>
                  <w:sz w:val="22"/>
                  <w:szCs w:val="22"/>
                  <w:lang w:val="en" w:eastAsia="en-US" w:bidi="ar-SA"/>
                </w:rPr>
                <w:t>http://www.marshall.edu/math/tutoringlab.asp</w:t>
              </w:r>
            </w:hyperlink>
          </w:p>
        </w:tc>
      </w:tr>
    </w:tbl>
    <w:p w:rsidR="00696696" w:rsidRDefault="00696696" w:rsidP="007368A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696696" w:rsidRDefault="00696696" w:rsidP="007368A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696696" w:rsidRDefault="00696696" w:rsidP="007368A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368AC" w:rsidRPr="00E21A0F" w:rsidRDefault="007368AC" w:rsidP="007368A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  <w:r>
        <w:rPr>
          <w:rFonts w:asciiTheme="minorHAnsi" w:hAnsiTheme="minorHAnsi"/>
          <w:b/>
          <w:sz w:val="22"/>
          <w:szCs w:val="22"/>
        </w:rPr>
        <w:t xml:space="preserve"> and Exam dates</w:t>
      </w:r>
    </w:p>
    <w:tbl>
      <w:tblPr>
        <w:tblStyle w:val="TableGrid"/>
        <w:tblW w:w="10283" w:type="dxa"/>
        <w:tblInd w:w="-185" w:type="dxa"/>
        <w:tblLook w:val="04A0" w:firstRow="1" w:lastRow="0" w:firstColumn="1" w:lastColumn="0" w:noHBand="0" w:noVBand="1"/>
      </w:tblPr>
      <w:tblGrid>
        <w:gridCol w:w="10283"/>
      </w:tblGrid>
      <w:tr w:rsidR="007368AC" w:rsidRPr="00E21A0F" w:rsidTr="00037742">
        <w:tc>
          <w:tcPr>
            <w:tcW w:w="10283" w:type="dxa"/>
          </w:tcPr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>The final grade will be based on the following components: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 xml:space="preserve">             3 Regular Exams         300 points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 xml:space="preserve">             Quizzes</w:t>
            </w:r>
            <w:r w:rsidRPr="00492251">
              <w:rPr>
                <w:rFonts w:asciiTheme="minorHAnsi" w:hAnsiTheme="minorHAnsi"/>
                <w:sz w:val="22"/>
                <w:szCs w:val="22"/>
              </w:rPr>
              <w:tab/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492251">
              <w:rPr>
                <w:rFonts w:asciiTheme="minorHAnsi" w:hAnsiTheme="minorHAnsi"/>
                <w:sz w:val="22"/>
                <w:szCs w:val="22"/>
              </w:rPr>
              <w:t>100 points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492251">
              <w:rPr>
                <w:rFonts w:asciiTheme="minorHAnsi" w:hAnsiTheme="minorHAnsi"/>
                <w:sz w:val="22"/>
                <w:szCs w:val="22"/>
                <w:u w:val="single"/>
              </w:rPr>
              <w:t>Final Examination       100 points (Comprehensive)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Total          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500 points</w:t>
            </w:r>
          </w:p>
          <w:p w:rsidR="007368AC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>The semester grade will be based on the percentage of the 500 total possible po</w:t>
            </w:r>
            <w:r w:rsidR="00B724DC">
              <w:rPr>
                <w:rFonts w:asciiTheme="minorHAnsi" w:hAnsiTheme="minorHAnsi"/>
                <w:sz w:val="22"/>
                <w:szCs w:val="22"/>
              </w:rPr>
              <w:t>ints, using the following scale: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sz w:val="22"/>
                <w:szCs w:val="22"/>
              </w:rPr>
              <w:t>90 -100% -- A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sz w:val="22"/>
                <w:szCs w:val="22"/>
              </w:rPr>
              <w:t>80 - 89% -- B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sz w:val="22"/>
                <w:szCs w:val="22"/>
              </w:rPr>
              <w:t>70 - 79% -- C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sz w:val="22"/>
                <w:szCs w:val="22"/>
              </w:rPr>
              <w:t>60 - 69% -- D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sz w:val="22"/>
                <w:szCs w:val="22"/>
              </w:rPr>
              <w:t xml:space="preserve">00 - 59% -- F  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>EXAM I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:</w:t>
            </w:r>
            <w:r w:rsidRPr="0049225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200CA">
              <w:rPr>
                <w:rFonts w:asciiTheme="minorHAnsi" w:hAnsiTheme="minorHAnsi"/>
                <w:b/>
                <w:bCs/>
                <w:sz w:val="22"/>
                <w:szCs w:val="22"/>
              </w:rPr>
              <w:t>Thursday Sep 15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92251">
              <w:rPr>
                <w:rFonts w:asciiTheme="minorHAnsi" w:hAnsiTheme="minorHAnsi"/>
                <w:sz w:val="22"/>
                <w:szCs w:val="22"/>
              </w:rPr>
              <w:t>(tentative)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EXAM II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:</w:t>
            </w:r>
            <w:r w:rsidRPr="0049225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200CA">
              <w:rPr>
                <w:rFonts w:asciiTheme="minorHAnsi" w:hAnsiTheme="minorHAnsi"/>
                <w:b/>
                <w:bCs/>
                <w:sz w:val="22"/>
                <w:szCs w:val="22"/>
              </w:rPr>
              <w:t>Thursday Oct 13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92251">
              <w:rPr>
                <w:rFonts w:asciiTheme="minorHAnsi" w:hAnsiTheme="minorHAnsi"/>
                <w:sz w:val="22"/>
                <w:szCs w:val="22"/>
              </w:rPr>
              <w:t>(tentative)</w:t>
            </w:r>
          </w:p>
          <w:p w:rsidR="007368AC" w:rsidRPr="0049225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EXAM III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49225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200CA">
              <w:rPr>
                <w:rFonts w:asciiTheme="minorHAnsi" w:hAnsiTheme="minorHAnsi"/>
                <w:b/>
                <w:bCs/>
                <w:sz w:val="22"/>
                <w:szCs w:val="22"/>
              </w:rPr>
              <w:t>Thursday Nov 17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92251">
              <w:rPr>
                <w:rFonts w:asciiTheme="minorHAnsi" w:hAnsiTheme="minorHAnsi"/>
                <w:sz w:val="22"/>
                <w:szCs w:val="22"/>
              </w:rPr>
              <w:t>(tentative)</w:t>
            </w:r>
          </w:p>
          <w:p w:rsidR="007368AC" w:rsidRPr="003043A1" w:rsidRDefault="007368AC" w:rsidP="000377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</w:t>
            </w:r>
            <w:r w:rsidRPr="00492251">
              <w:rPr>
                <w:rFonts w:asciiTheme="minorHAnsi" w:hAnsiTheme="minorHAnsi"/>
                <w:b/>
                <w:bCs/>
                <w:sz w:val="22"/>
                <w:szCs w:val="22"/>
              </w:rPr>
              <w:t>FI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NAL EXAMINATION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: </w:t>
            </w:r>
            <w:r w:rsidR="0095461E"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  <w:r w:rsidR="00B724DC" w:rsidRPr="00B724DC">
              <w:rPr>
                <w:rFonts w:asciiTheme="minorHAnsi" w:hAnsiTheme="minorHAnsi"/>
                <w:b/>
                <w:bCs/>
                <w:sz w:val="22"/>
                <w:szCs w:val="22"/>
              </w:rPr>
              <w:t>, December</w:t>
            </w:r>
            <w:r w:rsidR="00B724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5461E">
              <w:rPr>
                <w:rFonts w:asciiTheme="minorHAnsi" w:hAnsiTheme="minorHAnsi"/>
                <w:b/>
                <w:bCs/>
                <w:sz w:val="22"/>
                <w:szCs w:val="22"/>
              </w:rPr>
              <w:t>13 [5:00</w:t>
            </w:r>
            <w:r w:rsidR="008200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7:00</w:t>
            </w:r>
            <w:r w:rsidR="00B724DC" w:rsidRPr="00B724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PM]</w:t>
            </w:r>
          </w:p>
        </w:tc>
      </w:tr>
    </w:tbl>
    <w:p w:rsidR="007368AC" w:rsidRDefault="007368AC" w:rsidP="007368AC"/>
    <w:p w:rsidR="007368AC" w:rsidRPr="00691ED0" w:rsidRDefault="007368AC" w:rsidP="007368AC"/>
    <w:p w:rsidR="00A57F41" w:rsidRDefault="00A57F41"/>
    <w:sectPr w:rsidR="00A5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3332"/>
    <w:multiLevelType w:val="multilevel"/>
    <w:tmpl w:val="911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AC"/>
    <w:rsid w:val="005B63C9"/>
    <w:rsid w:val="0063349D"/>
    <w:rsid w:val="00696696"/>
    <w:rsid w:val="007227EA"/>
    <w:rsid w:val="007368AC"/>
    <w:rsid w:val="008200CA"/>
    <w:rsid w:val="0095461E"/>
    <w:rsid w:val="0097585B"/>
    <w:rsid w:val="00A57F41"/>
    <w:rsid w:val="00AE1714"/>
    <w:rsid w:val="00B32616"/>
    <w:rsid w:val="00B724DC"/>
    <w:rsid w:val="00D41995"/>
    <w:rsid w:val="00E411F1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1241"/>
  <w15:chartTrackingRefBased/>
  <w15:docId w15:val="{32578E44-BFE1-434C-B062-DB5C99A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6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6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368AC"/>
    <w:rPr>
      <w:color w:val="0563C1" w:themeColor="hyperlink"/>
      <w:u w:val="single"/>
    </w:rPr>
  </w:style>
  <w:style w:type="table" w:styleId="TableGrid">
    <w:name w:val="Table Grid"/>
    <w:basedOn w:val="TableNormal"/>
    <w:rsid w:val="00736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36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8AC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rsid w:val="00736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36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66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C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C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math/tutoringlab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academic-affairs/?page_id=802" TargetMode="External"/><Relationship Id="rId5" Type="http://schemas.openxmlformats.org/officeDocument/2006/relationships/hyperlink" Target="http://www.marshall.edu/academic-affai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Mallick, Avishek</dc:creator>
  <cp:keywords/>
  <dc:description/>
  <cp:lastModifiedBy>lott7@live.marshall.edu</cp:lastModifiedBy>
  <cp:revision>2</cp:revision>
  <cp:lastPrinted>2015-08-21T19:00:00Z</cp:lastPrinted>
  <dcterms:created xsi:type="dcterms:W3CDTF">2016-08-30T19:07:00Z</dcterms:created>
  <dcterms:modified xsi:type="dcterms:W3CDTF">2016-08-30T19:07:00Z</dcterms:modified>
</cp:coreProperties>
</file>