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51"/>
        <w:gridCol w:w="7199"/>
      </w:tblGrid>
      <w:tr w:rsidR="00771E69" w:rsidTr="00EC727F">
        <w:tc>
          <w:tcPr>
            <w:tcW w:w="2151" w:type="dxa"/>
          </w:tcPr>
          <w:p w:rsidR="00771E69" w:rsidRPr="00DC3DFA" w:rsidRDefault="00771E69" w:rsidP="00771E69">
            <w:pPr>
              <w:pStyle w:val="NoSpacing"/>
              <w:rPr>
                <w:b/>
              </w:rPr>
            </w:pPr>
            <w:r w:rsidRPr="00DC3DFA">
              <w:rPr>
                <w:b/>
              </w:rPr>
              <w:t>Course Title/Number</w:t>
            </w:r>
          </w:p>
        </w:tc>
        <w:tc>
          <w:tcPr>
            <w:tcW w:w="7199" w:type="dxa"/>
          </w:tcPr>
          <w:p w:rsidR="00771E69" w:rsidRDefault="00EC727F" w:rsidP="00771E69">
            <w:pPr>
              <w:pStyle w:val="NoSpacing"/>
            </w:pPr>
            <w:r>
              <w:t>Modern Geometries – MTH 448</w:t>
            </w:r>
          </w:p>
        </w:tc>
      </w:tr>
      <w:tr w:rsidR="00771E69" w:rsidTr="00EC727F">
        <w:tc>
          <w:tcPr>
            <w:tcW w:w="2151" w:type="dxa"/>
          </w:tcPr>
          <w:p w:rsidR="00771E69" w:rsidRPr="00DC3DFA" w:rsidRDefault="00771E69" w:rsidP="00771E69">
            <w:pPr>
              <w:pStyle w:val="NoSpacing"/>
              <w:rPr>
                <w:b/>
              </w:rPr>
            </w:pPr>
            <w:r w:rsidRPr="00DC3DFA">
              <w:rPr>
                <w:b/>
              </w:rPr>
              <w:t>Semester/Year</w:t>
            </w:r>
          </w:p>
        </w:tc>
        <w:tc>
          <w:tcPr>
            <w:tcW w:w="7199" w:type="dxa"/>
          </w:tcPr>
          <w:p w:rsidR="00771E69" w:rsidRDefault="00EC727F" w:rsidP="00771E69">
            <w:pPr>
              <w:pStyle w:val="NoSpacing"/>
            </w:pPr>
            <w:r>
              <w:t>Fall 2016</w:t>
            </w:r>
          </w:p>
        </w:tc>
      </w:tr>
      <w:tr w:rsidR="00771E69" w:rsidTr="00EC727F">
        <w:tc>
          <w:tcPr>
            <w:tcW w:w="2151" w:type="dxa"/>
          </w:tcPr>
          <w:p w:rsidR="00771E69" w:rsidRPr="00DC3DFA" w:rsidRDefault="00771E69" w:rsidP="00771E69">
            <w:pPr>
              <w:pStyle w:val="NoSpacing"/>
              <w:rPr>
                <w:b/>
              </w:rPr>
            </w:pPr>
            <w:r w:rsidRPr="00DC3DFA">
              <w:rPr>
                <w:b/>
              </w:rPr>
              <w:t>Days/Time</w:t>
            </w:r>
          </w:p>
        </w:tc>
        <w:tc>
          <w:tcPr>
            <w:tcW w:w="7199" w:type="dxa"/>
          </w:tcPr>
          <w:p w:rsidR="00771E69" w:rsidRDefault="00EC727F" w:rsidP="00771E69">
            <w:pPr>
              <w:pStyle w:val="NoSpacing"/>
            </w:pPr>
            <w:r>
              <w:t>MWF 2:00 – 2:50</w:t>
            </w:r>
          </w:p>
        </w:tc>
      </w:tr>
      <w:tr w:rsidR="00771E69" w:rsidTr="00EC727F">
        <w:tc>
          <w:tcPr>
            <w:tcW w:w="2151" w:type="dxa"/>
          </w:tcPr>
          <w:p w:rsidR="00771E69" w:rsidRPr="00DC3DFA" w:rsidRDefault="00771E69" w:rsidP="00771E69">
            <w:pPr>
              <w:pStyle w:val="NoSpacing"/>
              <w:rPr>
                <w:b/>
              </w:rPr>
            </w:pPr>
            <w:r w:rsidRPr="00DC3DFA">
              <w:rPr>
                <w:b/>
              </w:rPr>
              <w:t>Location</w:t>
            </w:r>
          </w:p>
        </w:tc>
        <w:tc>
          <w:tcPr>
            <w:tcW w:w="7199" w:type="dxa"/>
          </w:tcPr>
          <w:p w:rsidR="00771E69" w:rsidRDefault="00EC727F" w:rsidP="00771E69">
            <w:pPr>
              <w:pStyle w:val="NoSpacing"/>
            </w:pPr>
            <w:r>
              <w:t>Smith Hall 518</w:t>
            </w:r>
          </w:p>
        </w:tc>
      </w:tr>
      <w:tr w:rsidR="00E50080" w:rsidTr="00EC727F">
        <w:tc>
          <w:tcPr>
            <w:tcW w:w="2151" w:type="dxa"/>
          </w:tcPr>
          <w:p w:rsidR="00E50080" w:rsidRPr="00DC3DFA" w:rsidRDefault="00E50080" w:rsidP="00771E69">
            <w:pPr>
              <w:pStyle w:val="NoSpacing"/>
              <w:rPr>
                <w:b/>
              </w:rPr>
            </w:pPr>
            <w:r w:rsidRPr="00DC3DFA">
              <w:rPr>
                <w:b/>
              </w:rPr>
              <w:t>Instructor</w:t>
            </w:r>
          </w:p>
        </w:tc>
        <w:tc>
          <w:tcPr>
            <w:tcW w:w="7199" w:type="dxa"/>
          </w:tcPr>
          <w:p w:rsidR="00E50080" w:rsidRDefault="00EC727F">
            <w:r>
              <w:t>Dr. Clayton Brooks</w:t>
            </w:r>
          </w:p>
        </w:tc>
      </w:tr>
      <w:tr w:rsidR="00E50080" w:rsidTr="00EC727F">
        <w:tc>
          <w:tcPr>
            <w:tcW w:w="2151" w:type="dxa"/>
          </w:tcPr>
          <w:p w:rsidR="00E50080" w:rsidRPr="00DC3DFA" w:rsidRDefault="00E50080" w:rsidP="00771E69">
            <w:pPr>
              <w:pStyle w:val="NoSpacing"/>
              <w:rPr>
                <w:b/>
              </w:rPr>
            </w:pPr>
            <w:r w:rsidRPr="00DC3DFA">
              <w:rPr>
                <w:b/>
              </w:rPr>
              <w:t>Office</w:t>
            </w:r>
          </w:p>
        </w:tc>
        <w:tc>
          <w:tcPr>
            <w:tcW w:w="7199" w:type="dxa"/>
          </w:tcPr>
          <w:p w:rsidR="00E50080" w:rsidRDefault="00EC727F">
            <w:r>
              <w:t>Smith Hall 723</w:t>
            </w:r>
          </w:p>
        </w:tc>
      </w:tr>
      <w:tr w:rsidR="00E50080" w:rsidTr="00EC727F">
        <w:tc>
          <w:tcPr>
            <w:tcW w:w="2151" w:type="dxa"/>
          </w:tcPr>
          <w:p w:rsidR="00E50080" w:rsidRPr="00DC3DFA" w:rsidRDefault="00E50080" w:rsidP="00771E69">
            <w:pPr>
              <w:pStyle w:val="NoSpacing"/>
              <w:rPr>
                <w:b/>
              </w:rPr>
            </w:pPr>
            <w:r w:rsidRPr="00DC3DFA">
              <w:rPr>
                <w:b/>
              </w:rPr>
              <w:t>Phone</w:t>
            </w:r>
          </w:p>
        </w:tc>
        <w:tc>
          <w:tcPr>
            <w:tcW w:w="7199" w:type="dxa"/>
          </w:tcPr>
          <w:p w:rsidR="00E50080" w:rsidRDefault="00EC727F">
            <w:proofErr w:type="gramStart"/>
            <w:r>
              <w:t>x6</w:t>
            </w:r>
            <w:proofErr w:type="gramEnd"/>
            <w:r>
              <w:t>-6702  Note that the University does not allow me comprehensive telephone privileges, so I might not be able to return your call.</w:t>
            </w:r>
          </w:p>
        </w:tc>
      </w:tr>
      <w:tr w:rsidR="00E50080" w:rsidTr="00EC727F">
        <w:tc>
          <w:tcPr>
            <w:tcW w:w="2151" w:type="dxa"/>
          </w:tcPr>
          <w:p w:rsidR="00E50080" w:rsidRPr="00DC3DFA" w:rsidRDefault="00E50080" w:rsidP="00771E69">
            <w:pPr>
              <w:pStyle w:val="NoSpacing"/>
              <w:rPr>
                <w:b/>
              </w:rPr>
            </w:pPr>
            <w:r w:rsidRPr="00DC3DFA">
              <w:rPr>
                <w:b/>
              </w:rPr>
              <w:t>E-Mail</w:t>
            </w:r>
          </w:p>
        </w:tc>
        <w:tc>
          <w:tcPr>
            <w:tcW w:w="7199" w:type="dxa"/>
          </w:tcPr>
          <w:p w:rsidR="00E50080" w:rsidRDefault="00EC727F">
            <w:proofErr w:type="spellStart"/>
            <w:r>
              <w:t>brooksc</w:t>
            </w:r>
            <w:proofErr w:type="spellEnd"/>
          </w:p>
        </w:tc>
      </w:tr>
      <w:tr w:rsidR="00E50080" w:rsidTr="00EC727F">
        <w:tc>
          <w:tcPr>
            <w:tcW w:w="2151" w:type="dxa"/>
          </w:tcPr>
          <w:p w:rsidR="00E50080" w:rsidRPr="00DC3DFA" w:rsidRDefault="00E50080" w:rsidP="00771E69">
            <w:pPr>
              <w:pStyle w:val="NoSpacing"/>
              <w:rPr>
                <w:b/>
              </w:rPr>
            </w:pPr>
            <w:r w:rsidRPr="00DC3DFA">
              <w:rPr>
                <w:b/>
              </w:rPr>
              <w:t>Office Hours</w:t>
            </w:r>
          </w:p>
        </w:tc>
        <w:tc>
          <w:tcPr>
            <w:tcW w:w="7199" w:type="dxa"/>
          </w:tcPr>
          <w:p w:rsidR="00E50080" w:rsidRDefault="00EC727F">
            <w:r>
              <w:t>MTWR 10:00 – 11:30</w:t>
            </w:r>
          </w:p>
        </w:tc>
      </w:tr>
      <w:tr w:rsidR="00771E69" w:rsidTr="00EC727F">
        <w:tc>
          <w:tcPr>
            <w:tcW w:w="2151" w:type="dxa"/>
          </w:tcPr>
          <w:p w:rsidR="00771E69" w:rsidRPr="00DC3DFA" w:rsidRDefault="00771E69" w:rsidP="00771E69">
            <w:pPr>
              <w:pStyle w:val="NoSpacing"/>
              <w:rPr>
                <w:b/>
              </w:rPr>
            </w:pPr>
            <w:r w:rsidRPr="00DC3DFA">
              <w:rPr>
                <w:b/>
              </w:rPr>
              <w:t>University Policies</w:t>
            </w:r>
          </w:p>
        </w:tc>
        <w:tc>
          <w:tcPr>
            <w:tcW w:w="7199" w:type="dxa"/>
          </w:tcPr>
          <w:p w:rsidR="00771E69" w:rsidRDefault="00771E69" w:rsidP="00771E6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EC727F" w:rsidRDefault="00EC727F" w:rsidP="00EC727F">
            <w:pPr>
              <w:pStyle w:val="NoSpacing"/>
            </w:pPr>
            <w:r>
              <w:t>MTH 448 – Modern Geometries. 3 hrs.</w:t>
            </w:r>
          </w:p>
          <w:p w:rsidR="007F31AE" w:rsidRDefault="00EC727F" w:rsidP="007273FE">
            <w:pPr>
              <w:pStyle w:val="NoSpacing"/>
            </w:pPr>
            <w:r>
              <w:t>Finite geometries, basic background material for the modern development of Euclidean Geometry, other geometries. (PR: C or better in MTH 300)</w:t>
            </w:r>
          </w:p>
        </w:tc>
      </w:tr>
    </w:tbl>
    <w:p w:rsidR="00771E69" w:rsidRDefault="00771E69" w:rsidP="00771E69">
      <w:pPr>
        <w:pStyle w:val="NoSpacing"/>
      </w:pPr>
    </w:p>
    <w:p w:rsidR="00070798" w:rsidRDefault="00070798" w:rsidP="00771E69">
      <w:pPr>
        <w:pStyle w:val="NoSpacing"/>
        <w:rPr>
          <w:b/>
        </w:rPr>
      </w:pPr>
      <w:r>
        <w:rPr>
          <w:b/>
        </w:rPr>
        <w:t>Course Philosophy</w:t>
      </w:r>
    </w:p>
    <w:p w:rsidR="006D6498" w:rsidRDefault="006D6498" w:rsidP="00070798">
      <w:pPr>
        <w:pStyle w:val="NoSpacing"/>
        <w:ind w:left="720"/>
      </w:pPr>
      <w:r w:rsidRPr="006D6498">
        <w:t xml:space="preserve">I hear and I forget. </w:t>
      </w:r>
    </w:p>
    <w:p w:rsidR="006D6498" w:rsidRDefault="006D6498" w:rsidP="00070798">
      <w:pPr>
        <w:pStyle w:val="NoSpacing"/>
        <w:ind w:left="720"/>
      </w:pPr>
      <w:r w:rsidRPr="006D6498">
        <w:t xml:space="preserve">I see and I remember. </w:t>
      </w:r>
    </w:p>
    <w:p w:rsidR="006D6498" w:rsidRDefault="006D6498" w:rsidP="00070798">
      <w:pPr>
        <w:pStyle w:val="NoSpacing"/>
        <w:ind w:left="720"/>
      </w:pPr>
      <w:r w:rsidRPr="006D6498">
        <w:t>I do and I understand.</w:t>
      </w:r>
    </w:p>
    <w:p w:rsidR="006D6498" w:rsidRDefault="00E57F71" w:rsidP="006D6498">
      <w:pPr>
        <w:pStyle w:val="NoSpacing"/>
      </w:pPr>
      <w:r>
        <w:t>Furthermore, I believe that if you are able to explain a concept to others, then you are at a much higher level of understanding.</w:t>
      </w:r>
    </w:p>
    <w:p w:rsidR="00E57F71" w:rsidRDefault="00E57F71" w:rsidP="006D6498">
      <w:pPr>
        <w:pStyle w:val="NoSpacing"/>
      </w:pPr>
    </w:p>
    <w:p w:rsidR="00DF1EBF" w:rsidRDefault="00E57F71" w:rsidP="006D6498">
      <w:pPr>
        <w:pStyle w:val="NoSpacing"/>
      </w:pPr>
      <w:r>
        <w:t xml:space="preserve">Therefore, the majority of the time in class will be having a student present results to the rest of the class, and it is the job of the class to constructively critique the results for the purpose that the entire class has full comprehension of the results and the concepts behind them.  </w:t>
      </w:r>
    </w:p>
    <w:p w:rsidR="00DF1EBF" w:rsidRDefault="00DF1EBF" w:rsidP="006D6498">
      <w:pPr>
        <w:pStyle w:val="NoSpacing"/>
      </w:pPr>
      <w:r>
        <w:t>As this is course is a requirement for the 5-adult mathematics education major, presentations will sharpen one’s skills to communicate effectively.</w:t>
      </w:r>
    </w:p>
    <w:p w:rsidR="00E57F71" w:rsidRDefault="00E57F71" w:rsidP="006D6498">
      <w:pPr>
        <w:pStyle w:val="NoSpacing"/>
      </w:pPr>
      <w:r>
        <w:t>Constructive deviation from the topics at hand are encouraged.</w:t>
      </w:r>
    </w:p>
    <w:p w:rsidR="00702010" w:rsidRDefault="00702010" w:rsidP="006D6498">
      <w:pPr>
        <w:pStyle w:val="NoSpacing"/>
      </w:pPr>
    </w:p>
    <w:p w:rsidR="00702010" w:rsidRDefault="00702010" w:rsidP="006D6498">
      <w:pPr>
        <w:pStyle w:val="NoSpacing"/>
      </w:pPr>
      <w:r>
        <w:t>We will try to strike a balance among theory, analytics, and applications in the subjects of Euclidean geometry, spherical geometry, conics, and finite geometries.</w:t>
      </w:r>
    </w:p>
    <w:p w:rsidR="006D6498" w:rsidRDefault="006D6498" w:rsidP="006D6498">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D402CD" w:rsidRPr="00070798" w:rsidRDefault="00070798" w:rsidP="00070798">
            <w:pPr>
              <w:pStyle w:val="NoSpacing"/>
            </w:pPr>
            <w:r>
              <w:t xml:space="preserve">Text: </w:t>
            </w:r>
            <w:r w:rsidR="00933E5A" w:rsidRPr="00070798">
              <w:t>Modern Geometry with Applications by George A. Jennings</w:t>
            </w:r>
          </w:p>
          <w:p w:rsidR="007F31AE" w:rsidRDefault="007F31AE" w:rsidP="007F31AE">
            <w:pPr>
              <w:pStyle w:val="NoSpacing"/>
              <w:ind w:left="720"/>
              <w:rPr>
                <w:b/>
              </w:rPr>
            </w:pPr>
          </w:p>
        </w:tc>
      </w:tr>
    </w:tbl>
    <w:p w:rsidR="000C309A" w:rsidRDefault="000C309A" w:rsidP="00771E69">
      <w:pPr>
        <w:pStyle w:val="NoSpacing"/>
        <w:rPr>
          <w:b/>
        </w:rPr>
      </w:pPr>
    </w:p>
    <w:p w:rsidR="00D402CD" w:rsidRDefault="00D402CD" w:rsidP="00771E69">
      <w:pPr>
        <w:pStyle w:val="NoSpacing"/>
      </w:pPr>
    </w:p>
    <w:p w:rsidR="00976D1D" w:rsidRDefault="00976D1D" w:rsidP="00771E69">
      <w:pPr>
        <w:pStyle w:val="NoSpacing"/>
        <w:rPr>
          <w:b/>
          <w:u w:val="single"/>
        </w:rPr>
      </w:pPr>
      <w:r>
        <w:rPr>
          <w:b/>
        </w:rPr>
        <w:lastRenderedPageBreak/>
        <w:t>Grading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976D1D" w:rsidRDefault="00070798" w:rsidP="00976D1D">
            <w:pPr>
              <w:pStyle w:val="NoSpacing"/>
            </w:pPr>
            <w:r>
              <w:t>The weights for determining grades will be:</w:t>
            </w:r>
          </w:p>
          <w:p w:rsidR="00070798" w:rsidRDefault="00070798" w:rsidP="00976D1D">
            <w:pPr>
              <w:pStyle w:val="NoSpacing"/>
            </w:pPr>
            <w:r>
              <w:t>100 points for in-class presentations</w:t>
            </w:r>
          </w:p>
          <w:p w:rsidR="00070798" w:rsidRDefault="00070798" w:rsidP="00976D1D">
            <w:pPr>
              <w:pStyle w:val="NoSpacing"/>
            </w:pPr>
            <w:r>
              <w:t>100 points for the mid-term exam</w:t>
            </w:r>
          </w:p>
          <w:p w:rsidR="00070798" w:rsidRDefault="00070798" w:rsidP="00976D1D">
            <w:pPr>
              <w:pStyle w:val="NoSpacing"/>
            </w:pPr>
            <w:r>
              <w:t>100 points for the final exam</w:t>
            </w:r>
          </w:p>
          <w:p w:rsidR="00070798" w:rsidRDefault="00070798" w:rsidP="00976D1D">
            <w:pPr>
              <w:pStyle w:val="NoSpacing"/>
            </w:pPr>
            <w:r>
              <w:t>(100 or less) points for other homework assignments and projects</w:t>
            </w:r>
          </w:p>
          <w:p w:rsidR="007F31AE" w:rsidRPr="00976D1D" w:rsidRDefault="007F31AE" w:rsidP="00976D1D">
            <w:pPr>
              <w:pStyle w:val="NoSpacing"/>
            </w:pP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976D1D" w:rsidRDefault="00DF1EBF" w:rsidP="00771E69">
            <w:pPr>
              <w:pStyle w:val="NoSpacing"/>
            </w:pPr>
            <w:r>
              <w:t xml:space="preserve">Given that the presentations and discussion will fill the majority of this class, </w:t>
            </w:r>
            <w:r w:rsidR="00216F46">
              <w:t>attendance is critical.  It is impossible to “make up” discussion and presentations.</w:t>
            </w:r>
            <w:bookmarkStart w:id="0" w:name="_GoBack"/>
            <w:bookmarkEnd w:id="0"/>
          </w:p>
          <w:p w:rsidR="007F31AE" w:rsidRPr="00976D1D" w:rsidRDefault="007F31AE" w:rsidP="00771E69">
            <w:pPr>
              <w:pStyle w:val="NoSpacing"/>
            </w:pPr>
          </w:p>
        </w:tc>
      </w:tr>
    </w:tbl>
    <w:p w:rsidR="00976D1D" w:rsidRDefault="00976D1D" w:rsidP="00771E69">
      <w:pPr>
        <w:pStyle w:val="NoSpacing"/>
      </w:pPr>
    </w:p>
    <w:p w:rsidR="00976D1D" w:rsidRDefault="007F31AE" w:rsidP="00771E69">
      <w:pPr>
        <w:pStyle w:val="NoSpacing"/>
        <w:rPr>
          <w:b/>
        </w:rPr>
      </w:pPr>
      <w:r>
        <w:rPr>
          <w:b/>
        </w:rPr>
        <w:t>Course Schedule</w:t>
      </w:r>
    </w:p>
    <w:p w:rsidR="00976D1D" w:rsidRPr="00702010" w:rsidRDefault="00702010" w:rsidP="00771E69">
      <w:pPr>
        <w:pStyle w:val="NoSpacing"/>
      </w:pPr>
      <w:r w:rsidRPr="00702010">
        <w:t>By the nature of the class, the schedule will be quite fluid.  Updates to the schedule will be decided upon when needed.  The one certainty is that the final exam will be Monday, December 12, 12:45 – 2:45.</w:t>
      </w:r>
    </w:p>
    <w:p w:rsidR="00976D1D" w:rsidRPr="00976D1D" w:rsidRDefault="00976D1D" w:rsidP="00771E69">
      <w:pPr>
        <w:pStyle w:val="NoSpacing"/>
        <w:rPr>
          <w:b/>
        </w:rPr>
      </w:pPr>
    </w:p>
    <w:sectPr w:rsidR="00976D1D" w:rsidRPr="00976D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9A" w:rsidRDefault="000C309A" w:rsidP="000C309A">
      <w:pPr>
        <w:spacing w:after="0" w:line="240" w:lineRule="auto"/>
      </w:pPr>
      <w:r>
        <w:separator/>
      </w:r>
    </w:p>
  </w:endnote>
  <w:endnote w:type="continuationSeparator" w:id="0">
    <w:p w:rsidR="000C309A" w:rsidRDefault="000C309A"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216F46">
          <w:rPr>
            <w:noProof/>
          </w:rPr>
          <w:t>1</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9A" w:rsidRDefault="000C309A" w:rsidP="000C309A">
      <w:pPr>
        <w:spacing w:after="0" w:line="240" w:lineRule="auto"/>
      </w:pPr>
      <w:r>
        <w:separator/>
      </w:r>
    </w:p>
  </w:footnote>
  <w:footnote w:type="continuationSeparator" w:id="0">
    <w:p w:rsidR="000C309A" w:rsidRDefault="000C309A"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70798"/>
    <w:rsid w:val="00085878"/>
    <w:rsid w:val="000C309A"/>
    <w:rsid w:val="00216F46"/>
    <w:rsid w:val="002A3F33"/>
    <w:rsid w:val="00437479"/>
    <w:rsid w:val="005835F3"/>
    <w:rsid w:val="006D6498"/>
    <w:rsid w:val="00702010"/>
    <w:rsid w:val="007273FE"/>
    <w:rsid w:val="00771E69"/>
    <w:rsid w:val="007F31AE"/>
    <w:rsid w:val="00933E5A"/>
    <w:rsid w:val="00976D1D"/>
    <w:rsid w:val="009A3523"/>
    <w:rsid w:val="00AA76F8"/>
    <w:rsid w:val="00AC5047"/>
    <w:rsid w:val="00CF6C0E"/>
    <w:rsid w:val="00D402CD"/>
    <w:rsid w:val="00D87046"/>
    <w:rsid w:val="00DC3DFA"/>
    <w:rsid w:val="00DF1EBF"/>
    <w:rsid w:val="00E50080"/>
    <w:rsid w:val="00E57F71"/>
    <w:rsid w:val="00EC727F"/>
    <w:rsid w:val="00FB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B47C3-99E8-4817-8F39-3DD1FBFB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51969">
      <w:bodyDiv w:val="1"/>
      <w:marLeft w:val="0"/>
      <w:marRight w:val="0"/>
      <w:marTop w:val="0"/>
      <w:marBottom w:val="0"/>
      <w:divBdr>
        <w:top w:val="none" w:sz="0" w:space="0" w:color="auto"/>
        <w:left w:val="none" w:sz="0" w:space="0" w:color="auto"/>
        <w:bottom w:val="none" w:sz="0" w:space="0" w:color="auto"/>
        <w:right w:val="none" w:sz="0" w:space="0" w:color="auto"/>
      </w:divBdr>
      <w:divsChild>
        <w:div w:id="2076973059">
          <w:marLeft w:val="0"/>
          <w:marRight w:val="0"/>
          <w:marTop w:val="0"/>
          <w:marBottom w:val="0"/>
          <w:divBdr>
            <w:top w:val="none" w:sz="0" w:space="0" w:color="auto"/>
            <w:left w:val="none" w:sz="0" w:space="0" w:color="auto"/>
            <w:bottom w:val="none" w:sz="0" w:space="0" w:color="auto"/>
            <w:right w:val="none" w:sz="0" w:space="0" w:color="auto"/>
          </w:divBdr>
        </w:div>
        <w:div w:id="712002918">
          <w:marLeft w:val="0"/>
          <w:marRight w:val="0"/>
          <w:marTop w:val="0"/>
          <w:marBottom w:val="0"/>
          <w:divBdr>
            <w:top w:val="none" w:sz="0" w:space="0" w:color="auto"/>
            <w:left w:val="none" w:sz="0" w:space="0" w:color="auto"/>
            <w:bottom w:val="none" w:sz="0" w:space="0" w:color="auto"/>
            <w:right w:val="none" w:sz="0" w:space="0" w:color="auto"/>
          </w:divBdr>
        </w:div>
        <w:div w:id="1939943511">
          <w:marLeft w:val="0"/>
          <w:marRight w:val="0"/>
          <w:marTop w:val="0"/>
          <w:marBottom w:val="0"/>
          <w:divBdr>
            <w:top w:val="none" w:sz="0" w:space="0" w:color="auto"/>
            <w:left w:val="none" w:sz="0" w:space="0" w:color="auto"/>
            <w:bottom w:val="none" w:sz="0" w:space="0" w:color="auto"/>
            <w:right w:val="none" w:sz="0" w:space="0" w:color="auto"/>
          </w:divBdr>
        </w:div>
        <w:div w:id="4838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C311-EB64-4FED-9265-4D0EDB00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Brooks, Clayton</cp:lastModifiedBy>
  <cp:revision>4</cp:revision>
  <dcterms:created xsi:type="dcterms:W3CDTF">2016-08-31T18:15:00Z</dcterms:created>
  <dcterms:modified xsi:type="dcterms:W3CDTF">2016-09-01T21:49:00Z</dcterms:modified>
</cp:coreProperties>
</file>