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E87B" w14:textId="5FBFB1BD" w:rsidR="00817E2A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18D1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F22746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Pr="00BA18D1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>
        <w:rPr>
          <w:rFonts w:asciiTheme="minorHAnsi" w:hAnsiTheme="minorHAnsi" w:cstheme="minorHAnsi"/>
          <w:bCs/>
          <w:sz w:val="32"/>
          <w:szCs w:val="32"/>
        </w:rPr>
        <w:t>Mathematics Skills I</w:t>
      </w:r>
      <w:r w:rsidRPr="00BA18D1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4D7A11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18D1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AC0F0E">
        <w:rPr>
          <w:rFonts w:asciiTheme="minorHAnsi" w:hAnsiTheme="minorHAnsi" w:cstheme="minorHAnsi"/>
          <w:b/>
          <w:bCs/>
          <w:sz w:val="32"/>
          <w:szCs w:val="32"/>
        </w:rPr>
        <w:t>Fall</w:t>
      </w:r>
      <w:r w:rsidR="00B16706">
        <w:rPr>
          <w:rFonts w:asciiTheme="minorHAnsi" w:hAnsiTheme="minorHAnsi" w:cstheme="minorHAnsi"/>
          <w:b/>
          <w:bCs/>
          <w:sz w:val="32"/>
          <w:szCs w:val="32"/>
        </w:rPr>
        <w:t xml:space="preserve"> 2014</w:t>
      </w:r>
    </w:p>
    <w:p w14:paraId="71DA80AC" w14:textId="77777777" w:rsidR="00B16706" w:rsidRPr="004E4394" w:rsidRDefault="00B16706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86486A2" w14:textId="58128E54" w:rsidR="00817E2A" w:rsidRDefault="000902CA" w:rsidP="00817E2A">
      <w:pPr>
        <w:jc w:val="center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>MTH 098-</w:t>
      </w:r>
      <w:r w:rsidR="00B16706">
        <w:rPr>
          <w:rFonts w:asciiTheme="minorHAnsi" w:hAnsiTheme="minorHAnsi" w:cstheme="minorHAnsi"/>
          <w:b/>
          <w:bCs/>
          <w:szCs w:val="32"/>
        </w:rPr>
        <w:t>104</w:t>
      </w:r>
      <w:r w:rsidR="00B16706">
        <w:rPr>
          <w:rFonts w:asciiTheme="minorHAnsi" w:hAnsiTheme="minorHAnsi" w:cstheme="minorHAnsi"/>
          <w:b/>
          <w:bCs/>
          <w:szCs w:val="32"/>
        </w:rPr>
        <w:tab/>
      </w:r>
      <w:r w:rsidR="00AC0F0E">
        <w:rPr>
          <w:rFonts w:asciiTheme="minorHAnsi" w:hAnsiTheme="minorHAnsi" w:cstheme="minorHAnsi"/>
          <w:b/>
          <w:bCs/>
          <w:szCs w:val="32"/>
        </w:rPr>
        <w:tab/>
      </w:r>
      <w:r w:rsidR="0059088B" w:rsidRPr="0059088B">
        <w:rPr>
          <w:rFonts w:asciiTheme="minorHAnsi" w:hAnsiTheme="minorHAnsi" w:cstheme="minorHAnsi"/>
          <w:bCs/>
          <w:szCs w:val="32"/>
        </w:rPr>
        <w:t xml:space="preserve">CRN: </w:t>
      </w:r>
      <w:r w:rsidR="00B16706">
        <w:rPr>
          <w:rFonts w:asciiTheme="minorHAnsi" w:hAnsiTheme="minorHAnsi" w:cstheme="minorHAnsi"/>
          <w:bCs/>
          <w:szCs w:val="32"/>
        </w:rPr>
        <w:t>3146</w:t>
      </w:r>
      <w:r w:rsidR="0059088B" w:rsidRPr="0059088B">
        <w:rPr>
          <w:rFonts w:asciiTheme="minorHAnsi" w:hAnsiTheme="minorHAnsi" w:cstheme="minorHAnsi"/>
          <w:b/>
          <w:bCs/>
          <w:szCs w:val="32"/>
        </w:rPr>
        <w:tab/>
      </w:r>
      <w:r w:rsidR="00AC0F0E">
        <w:rPr>
          <w:rFonts w:asciiTheme="minorHAnsi" w:hAnsiTheme="minorHAnsi" w:cstheme="minorHAnsi"/>
          <w:b/>
          <w:bCs/>
          <w:szCs w:val="32"/>
        </w:rPr>
        <w:tab/>
      </w:r>
      <w:proofErr w:type="gramStart"/>
      <w:r w:rsidR="00B16706">
        <w:rPr>
          <w:rFonts w:asciiTheme="minorHAnsi" w:hAnsiTheme="minorHAnsi" w:cstheme="minorHAnsi"/>
          <w:bCs/>
          <w:szCs w:val="32"/>
        </w:rPr>
        <w:t>MWF  10</w:t>
      </w:r>
      <w:proofErr w:type="gramEnd"/>
      <w:r w:rsidR="00B16706">
        <w:rPr>
          <w:rFonts w:asciiTheme="minorHAnsi" w:hAnsiTheme="minorHAnsi" w:cstheme="minorHAnsi"/>
          <w:bCs/>
          <w:szCs w:val="32"/>
        </w:rPr>
        <w:t>-10:50 am</w:t>
      </w:r>
      <w:r w:rsidR="00B16706">
        <w:rPr>
          <w:rFonts w:asciiTheme="minorHAnsi" w:hAnsiTheme="minorHAnsi" w:cstheme="minorHAnsi"/>
          <w:bCs/>
          <w:szCs w:val="32"/>
        </w:rPr>
        <w:tab/>
        <w:t>SH 514</w:t>
      </w:r>
    </w:p>
    <w:p w14:paraId="79F61D99" w14:textId="1B164226" w:rsidR="00B16706" w:rsidRPr="00B16706" w:rsidRDefault="00B16706" w:rsidP="00B16706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B16706">
        <w:rPr>
          <w:rFonts w:asciiTheme="minorHAnsi" w:hAnsiTheme="minorHAnsi" w:cstheme="minorHAnsi"/>
          <w:b/>
          <w:bCs/>
          <w:szCs w:val="32"/>
        </w:rPr>
        <w:t>MTH 098-</w:t>
      </w:r>
      <w:r>
        <w:rPr>
          <w:rFonts w:asciiTheme="minorHAnsi" w:hAnsiTheme="minorHAnsi" w:cstheme="minorHAnsi"/>
          <w:b/>
          <w:bCs/>
          <w:szCs w:val="32"/>
        </w:rPr>
        <w:t>109</w:t>
      </w:r>
      <w:r w:rsidRPr="00B16706">
        <w:rPr>
          <w:rFonts w:asciiTheme="minorHAnsi" w:hAnsiTheme="minorHAnsi" w:cstheme="minorHAnsi"/>
          <w:b/>
          <w:bCs/>
          <w:szCs w:val="32"/>
        </w:rPr>
        <w:tab/>
      </w:r>
      <w:r w:rsidRPr="00B16706">
        <w:rPr>
          <w:rFonts w:asciiTheme="minorHAnsi" w:hAnsiTheme="minorHAnsi" w:cstheme="minorHAnsi"/>
          <w:b/>
          <w:bCs/>
          <w:szCs w:val="32"/>
        </w:rPr>
        <w:tab/>
      </w:r>
      <w:r w:rsidRPr="00B16706">
        <w:rPr>
          <w:rFonts w:asciiTheme="minorHAnsi" w:hAnsiTheme="minorHAnsi" w:cstheme="minorHAnsi"/>
          <w:bCs/>
          <w:szCs w:val="32"/>
        </w:rPr>
        <w:t xml:space="preserve">CRN: </w:t>
      </w:r>
      <w:r>
        <w:rPr>
          <w:rFonts w:asciiTheme="minorHAnsi" w:hAnsiTheme="minorHAnsi" w:cstheme="minorHAnsi"/>
          <w:bCs/>
          <w:szCs w:val="32"/>
        </w:rPr>
        <w:t>3151</w:t>
      </w:r>
      <w:r w:rsidRPr="00B16706">
        <w:rPr>
          <w:rFonts w:asciiTheme="minorHAnsi" w:hAnsiTheme="minorHAnsi" w:cstheme="minorHAnsi"/>
          <w:b/>
          <w:bCs/>
          <w:szCs w:val="32"/>
        </w:rPr>
        <w:tab/>
      </w:r>
      <w:r w:rsidRPr="00B16706">
        <w:rPr>
          <w:rFonts w:asciiTheme="minorHAnsi" w:hAnsiTheme="minorHAnsi" w:cstheme="minorHAnsi"/>
          <w:b/>
          <w:bCs/>
          <w:szCs w:val="32"/>
        </w:rPr>
        <w:tab/>
      </w:r>
      <w:proofErr w:type="gramStart"/>
      <w:r w:rsidRPr="00B16706">
        <w:rPr>
          <w:rFonts w:asciiTheme="minorHAnsi" w:hAnsiTheme="minorHAnsi" w:cstheme="minorHAnsi"/>
          <w:bCs/>
          <w:szCs w:val="32"/>
        </w:rPr>
        <w:t>MW</w:t>
      </w:r>
      <w:r>
        <w:rPr>
          <w:rFonts w:asciiTheme="minorHAnsi" w:hAnsiTheme="minorHAnsi" w:cstheme="minorHAnsi"/>
          <w:bCs/>
          <w:szCs w:val="32"/>
        </w:rPr>
        <w:t xml:space="preserve">  5</w:t>
      </w:r>
      <w:proofErr w:type="gramEnd"/>
      <w:r>
        <w:rPr>
          <w:rFonts w:asciiTheme="minorHAnsi" w:hAnsiTheme="minorHAnsi" w:cstheme="minorHAnsi"/>
          <w:bCs/>
          <w:szCs w:val="32"/>
        </w:rPr>
        <w:t>-6:15 pm</w:t>
      </w:r>
      <w:r>
        <w:rPr>
          <w:rFonts w:asciiTheme="minorHAnsi" w:hAnsiTheme="minorHAnsi" w:cstheme="minorHAnsi"/>
          <w:bCs/>
          <w:szCs w:val="32"/>
        </w:rPr>
        <w:tab/>
        <w:t>SH 511</w:t>
      </w:r>
    </w:p>
    <w:p w14:paraId="1CECF40A" w14:textId="77777777" w:rsidR="00B16706" w:rsidRDefault="00B16706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38DC76C" w14:textId="77777777" w:rsidR="00BA18D1" w:rsidRPr="00B247A9" w:rsidRDefault="00BA18D1" w:rsidP="0059088B">
      <w:pPr>
        <w:rPr>
          <w:rFonts w:asciiTheme="minorHAnsi" w:hAnsiTheme="minorHAnsi" w:cstheme="minorHAnsi"/>
          <w:b/>
          <w:bCs/>
        </w:rPr>
      </w:pPr>
      <w:r w:rsidRPr="00BA18D1">
        <w:rPr>
          <w:rFonts w:asciiTheme="minorHAnsi" w:hAnsiTheme="minorHAnsi" w:cstheme="minorHAnsi"/>
          <w:bCs/>
        </w:rPr>
        <w:t xml:space="preserve">       </w:t>
      </w:r>
    </w:p>
    <w:p w14:paraId="61285A84" w14:textId="6A249C56" w:rsidR="00BA18D1" w:rsidRPr="00BA18D1" w:rsidRDefault="00BA18D1" w:rsidP="00BA18D1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Devon </w:t>
      </w:r>
      <w:proofErr w:type="spellStart"/>
      <w:r w:rsidR="00B16706">
        <w:rPr>
          <w:rFonts w:asciiTheme="minorHAnsi" w:hAnsiTheme="minorHAnsi" w:cstheme="minorHAnsi"/>
          <w:b/>
          <w:bCs/>
          <w:sz w:val="22"/>
          <w:szCs w:val="22"/>
        </w:rPr>
        <w:t>Tivener</w:t>
      </w:r>
      <w:proofErr w:type="spellEnd"/>
      <w:r w:rsidR="00B16706">
        <w:rPr>
          <w:rFonts w:asciiTheme="minorHAnsi" w:hAnsiTheme="minorHAnsi" w:cstheme="minorHAnsi"/>
          <w:b/>
          <w:bCs/>
          <w:sz w:val="22"/>
          <w:szCs w:val="22"/>
        </w:rPr>
        <w:t xml:space="preserve"> Wright</w:t>
      </w:r>
      <w:r w:rsidR="00AC0F0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Office: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>SH 315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256373" w14:textId="100E585D" w:rsidR="00BA18D1" w:rsidRPr="00B16706" w:rsidRDefault="00BA18D1" w:rsidP="00B16706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 xml:space="preserve">    tivener1@marshall.edu</w:t>
      </w:r>
      <w:r w:rsidR="00AC0F0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0F0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Office Hours:</w:t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 xml:space="preserve">   MWF 1-1:50 pm</w:t>
      </w:r>
      <w:r w:rsidR="0077118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652964" w14:textId="4AEDD843" w:rsidR="00BA18D1" w:rsidRPr="00817E2A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 xml:space="preserve">   (304)696-4333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MW 3-4:50 pm</w:t>
      </w:r>
      <w:r w:rsidR="00B1670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8F1A96A" w14:textId="77777777" w:rsidR="00BA18D1" w:rsidRPr="00BA18D1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218E67A5" w14:textId="77777777" w:rsidR="00B16706" w:rsidRDefault="00B1670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9FCF0F2" w14:textId="77777777" w:rsidR="00F22746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18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Pr="00A30FE3">
        <w:rPr>
          <w:rFonts w:asciiTheme="minorHAnsi" w:hAnsiTheme="minorHAnsi" w:cstheme="minorHAnsi"/>
          <w:sz w:val="22"/>
          <w:szCs w:val="22"/>
        </w:rPr>
        <w:t>ACT below 17 OR SAT equivalent</w:t>
      </w:r>
      <w:r w:rsidRPr="00BA18D1">
        <w:rPr>
          <w:rFonts w:asciiTheme="minorHAnsi" w:hAnsiTheme="minorHAnsi" w:cstheme="minorHAnsi"/>
          <w:sz w:val="22"/>
          <w:szCs w:val="22"/>
        </w:rPr>
        <w:t>.</w:t>
      </w:r>
    </w:p>
    <w:p w14:paraId="37B4388D" w14:textId="77777777" w:rsidR="00F22746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E9D453" w14:textId="3606A08E" w:rsidR="00DF1A02" w:rsidRDefault="00F22746" w:rsidP="00827AD5">
      <w:pPr>
        <w:ind w:left="-360"/>
        <w:rPr>
          <w:rFonts w:asciiTheme="minorHAnsi" w:eastAsiaTheme="minorEastAsia" w:hAnsiTheme="minorHAnsi" w:cstheme="minorHAnsi"/>
          <w:sz w:val="21"/>
          <w:szCs w:val="21"/>
        </w:rPr>
      </w:pPr>
      <w:r w:rsidRPr="00DF1A02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BA18D1">
        <w:rPr>
          <w:rFonts w:asciiTheme="minorHAnsi" w:hAnsiTheme="minorHAnsi" w:cstheme="minorHAnsi"/>
          <w:sz w:val="22"/>
          <w:szCs w:val="22"/>
        </w:rPr>
        <w:t xml:space="preserve">  </w:t>
      </w:r>
      <w:r w:rsidR="00DF1A02" w:rsidRPr="00DF1A02">
        <w:rPr>
          <w:rFonts w:asciiTheme="minorHAnsi" w:eastAsiaTheme="minorEastAsia" w:hAnsiTheme="minorHAnsi" w:cstheme="minorHAnsi"/>
          <w:sz w:val="21"/>
          <w:szCs w:val="21"/>
        </w:rPr>
        <w:t>This course prepares students with low placement scor</w:t>
      </w:r>
      <w:r w:rsidR="00397B78">
        <w:rPr>
          <w:rFonts w:asciiTheme="minorHAnsi" w:eastAsiaTheme="minorEastAsia" w:hAnsiTheme="minorHAnsi" w:cstheme="minorHAnsi"/>
          <w:sz w:val="21"/>
          <w:szCs w:val="21"/>
        </w:rPr>
        <w:t>es for the second level of the M</w:t>
      </w:r>
      <w:r w:rsidR="00DF1A02" w:rsidRPr="00DF1A02">
        <w:rPr>
          <w:rFonts w:asciiTheme="minorHAnsi" w:eastAsiaTheme="minorEastAsia" w:hAnsiTheme="minorHAnsi" w:cstheme="minorHAnsi"/>
          <w:sz w:val="21"/>
          <w:szCs w:val="21"/>
        </w:rPr>
        <w:t>athematics skills sequence.</w:t>
      </w:r>
    </w:p>
    <w:p w14:paraId="53D9C45F" w14:textId="77777777" w:rsidR="00DF1A02" w:rsidRDefault="00DF1A02" w:rsidP="00827AD5">
      <w:pPr>
        <w:ind w:left="-360"/>
        <w:rPr>
          <w:rFonts w:asciiTheme="minorHAnsi" w:hAnsiTheme="minorHAnsi" w:cstheme="minorHAnsi"/>
          <w:sz w:val="21"/>
          <w:szCs w:val="21"/>
        </w:rPr>
      </w:pPr>
    </w:p>
    <w:p w14:paraId="0FF5075B" w14:textId="3C18C942" w:rsidR="00F22746" w:rsidRPr="00827AD5" w:rsidRDefault="00DF1A02" w:rsidP="00827AD5">
      <w:pPr>
        <w:ind w:left="-36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Note: 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This is a </w:t>
      </w:r>
      <w:r w:rsidR="00F22746" w:rsidRPr="006026AC">
        <w:rPr>
          <w:rFonts w:asciiTheme="minorHAnsi" w:hAnsiTheme="minorHAnsi" w:cstheme="minorHAnsi"/>
          <w:sz w:val="21"/>
          <w:szCs w:val="21"/>
        </w:rPr>
        <w:t>3</w:t>
      </w:r>
      <w:r w:rsidR="006026AC" w:rsidRPr="006026AC">
        <w:rPr>
          <w:rFonts w:asciiTheme="minorHAnsi" w:hAnsiTheme="minorHAnsi" w:cstheme="minorHAnsi"/>
          <w:sz w:val="21"/>
          <w:szCs w:val="21"/>
        </w:rPr>
        <w:t xml:space="preserve"> or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1A2C46" w:rsidRPr="006026AC">
        <w:rPr>
          <w:rFonts w:asciiTheme="minorHAnsi" w:hAnsiTheme="minorHAnsi" w:cstheme="minorHAnsi"/>
          <w:sz w:val="21"/>
          <w:szCs w:val="21"/>
        </w:rPr>
        <w:t>4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hour course and will count toward full time</w:t>
      </w:r>
      <w:r>
        <w:rPr>
          <w:rFonts w:asciiTheme="minorHAnsi" w:hAnsiTheme="minorHAnsi" w:cstheme="minorHAnsi"/>
          <w:sz w:val="21"/>
          <w:szCs w:val="21"/>
        </w:rPr>
        <w:t xml:space="preserve"> enrollment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status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but does not count toward graduation or GPA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.  A grade of </w:t>
      </w:r>
      <w:r w:rsidR="00F22746" w:rsidRPr="004E4394">
        <w:rPr>
          <w:rFonts w:asciiTheme="minorHAnsi" w:hAnsiTheme="minorHAnsi" w:cstheme="minorHAnsi"/>
          <w:b/>
          <w:sz w:val="21"/>
          <w:szCs w:val="21"/>
        </w:rPr>
        <w:t>Credit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or </w:t>
      </w:r>
      <w:r w:rsidR="00F22746" w:rsidRPr="004E4394">
        <w:rPr>
          <w:rFonts w:asciiTheme="minorHAnsi" w:hAnsiTheme="minorHAnsi" w:cstheme="minorHAnsi"/>
          <w:b/>
          <w:sz w:val="21"/>
          <w:szCs w:val="21"/>
        </w:rPr>
        <w:t>No Credit</w:t>
      </w:r>
      <w:r w:rsidR="00F22746" w:rsidRPr="004E4394">
        <w:rPr>
          <w:rFonts w:asciiTheme="minorHAnsi" w:hAnsiTheme="minorHAnsi" w:cstheme="minorHAnsi"/>
          <w:sz w:val="21"/>
          <w:szCs w:val="21"/>
        </w:rPr>
        <w:t xml:space="preserve"> will be assigned.</w:t>
      </w:r>
    </w:p>
    <w:p w14:paraId="4627DEFD" w14:textId="77777777" w:rsidR="00F22746" w:rsidRPr="00BA18D1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A25AD8" w14:textId="1D365E55" w:rsidR="00F22746" w:rsidRPr="00BA18D1" w:rsidRDefault="00F22746" w:rsidP="00F22746">
      <w:pPr>
        <w:ind w:left="-360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</w:t>
      </w:r>
      <w:r w:rsidRPr="00BA18D1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2E231D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18D1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2983B629" w14:textId="77777777"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demonstrate the ability to manipulate real numbers, including whole numbers, integers, decimals, and fractions, utilizing proper order of operations and basic arithmetic; </w:t>
      </w:r>
    </w:p>
    <w:p w14:paraId="3CF00462" w14:textId="77777777"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employ appropriate mathematical properties to develop an understanding of algebraic expressions, linear equations, and basic exponent properties; </w:t>
      </w:r>
    </w:p>
    <w:p w14:paraId="5EE50B00" w14:textId="77777777"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>illustrate an understanding of rewriting algebraic expressions as a product of factors, with an understanding of greatest common factors and least common multiples;</w:t>
      </w:r>
    </w:p>
    <w:p w14:paraId="13E3F251" w14:textId="77777777" w:rsidR="00817E2A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817E2A">
        <w:rPr>
          <w:rFonts w:asciiTheme="minorHAnsi" w:hAnsiTheme="minorHAnsi" w:cstheme="minorHAnsi"/>
          <w:sz w:val="22"/>
          <w:szCs w:val="22"/>
        </w:rPr>
        <w:t xml:space="preserve">record relationships between quantitative data, utilizing basic mathematical language to read graphs and compute meaningful statistics for interpretation, while developing an understanding of units of measurement; </w:t>
      </w:r>
    </w:p>
    <w:p w14:paraId="2AD3D5CF" w14:textId="77777777" w:rsidR="00F22746" w:rsidRPr="00817E2A" w:rsidRDefault="00817E2A" w:rsidP="00817E2A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r w:rsidRPr="00817E2A">
        <w:rPr>
          <w:rFonts w:asciiTheme="minorHAnsi" w:hAnsiTheme="minorHAnsi" w:cstheme="minorHAnsi"/>
          <w:sz w:val="22"/>
          <w:szCs w:val="22"/>
        </w:rPr>
        <w:t>begin to assimilate information, individually or in a group, from a variety of sources to formulate successful study skills and problem solving strategies.</w:t>
      </w:r>
    </w:p>
    <w:p w14:paraId="1BBE2B83" w14:textId="77777777" w:rsidR="00817E2A" w:rsidRPr="00817E2A" w:rsidRDefault="00817E2A" w:rsidP="00817E2A">
      <w:pPr>
        <w:pStyle w:val="ListParagraph"/>
        <w:ind w:right="36"/>
        <w:rPr>
          <w:b/>
          <w:bCs/>
        </w:rPr>
      </w:pPr>
    </w:p>
    <w:p w14:paraId="0594E0B0" w14:textId="66010A52" w:rsidR="00F22746" w:rsidRPr="00BA18D1" w:rsidRDefault="00F22746" w:rsidP="006A5800">
      <w:pPr>
        <w:spacing w:after="120"/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18D1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18D1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7C743D" w14:textId="77777777" w:rsidR="00F22746" w:rsidRPr="008E7805" w:rsidRDefault="00F22746" w:rsidP="006A5800">
      <w:pPr>
        <w:spacing w:after="120"/>
        <w:rPr>
          <w:rStyle w:val="Strong"/>
          <w:rFonts w:asciiTheme="minorHAnsi" w:hAnsiTheme="minorHAnsi" w:cstheme="minorHAnsi"/>
          <w:sz w:val="22"/>
          <w:szCs w:val="22"/>
        </w:rPr>
      </w:pPr>
      <w:r w:rsidRPr="008E7805">
        <w:rPr>
          <w:rStyle w:val="Strong"/>
          <w:rFonts w:asciiTheme="minorHAnsi" w:hAnsiTheme="minorHAnsi" w:cstheme="minorHAnsi"/>
          <w:sz w:val="22"/>
          <w:szCs w:val="22"/>
        </w:rPr>
        <w:t xml:space="preserve">TEXTBOOK COMPONENTS:  </w:t>
      </w:r>
    </w:p>
    <w:p w14:paraId="308419C2" w14:textId="7B10675E" w:rsidR="00F22746" w:rsidRPr="008E7805" w:rsidRDefault="00F22746" w:rsidP="00F22746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proofErr w:type="spellStart"/>
      <w:proofErr w:type="gramStart"/>
      <w:r w:rsidRPr="008E7805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Prealgebra</w:t>
      </w:r>
      <w:proofErr w:type="spellEnd"/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</w:t>
      </w:r>
      <w:r w:rsidRPr="006026AC">
        <w:rPr>
          <w:rStyle w:val="Emphasis"/>
          <w:rFonts w:asciiTheme="minorHAnsi" w:hAnsiTheme="minorHAnsi" w:cstheme="minorHAnsi"/>
          <w:b/>
          <w:sz w:val="22"/>
          <w:szCs w:val="22"/>
        </w:rPr>
        <w:t>1st</w:t>
      </w:r>
      <w:proofErr w:type="gramEnd"/>
      <w:r w:rsidRPr="008E7805">
        <w:rPr>
          <w:rStyle w:val="Emphasis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</w:rPr>
        <w:t>Edition.  2011</w:t>
      </w:r>
      <w:r w:rsidRPr="008E7805">
        <w:rPr>
          <w:rStyle w:val="Emphasis"/>
          <w:rFonts w:asciiTheme="minorHAnsi" w:hAnsiTheme="minorHAnsi" w:cstheme="minorHAnsi"/>
          <w:b/>
          <w:sz w:val="22"/>
          <w:szCs w:val="22"/>
          <w:lang w:eastAsia="zh-CN"/>
        </w:rPr>
        <w:t>.</w:t>
      </w:r>
      <w:r w:rsidRPr="008E7805">
        <w:rPr>
          <w:rStyle w:val="Emphasis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8E7805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8E7805">
        <w:rPr>
          <w:rStyle w:val="Emphasis"/>
          <w:rFonts w:asciiTheme="minorHAnsi" w:hAnsiTheme="minorHAnsi" w:cstheme="minorHAnsi"/>
          <w:i w:val="0"/>
          <w:sz w:val="22"/>
          <w:szCs w:val="22"/>
        </w:rPr>
        <w:t>.</w:t>
      </w:r>
      <w:r w:rsidRPr="008E7805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</w:p>
    <w:p w14:paraId="56DCF9E6" w14:textId="77777777" w:rsidR="008E7805" w:rsidRPr="006026AC" w:rsidRDefault="008E7805" w:rsidP="008E7805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766BBEE6" w14:textId="3CE9CC65" w:rsidR="008E7805" w:rsidRPr="006026AC" w:rsidRDefault="00B16706" w:rsidP="008E7805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CONNECT MATH Access Code </w:t>
      </w:r>
    </w:p>
    <w:p w14:paraId="1E876F4C" w14:textId="6B7C4367" w:rsidR="008E7805" w:rsidRDefault="008E7805" w:rsidP="008E7805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  <w:r w:rsidRPr="006026AC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Each item may be p</w:t>
      </w:r>
      <w:r w:rsidR="000A0268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urchased separately.</w:t>
      </w:r>
    </w:p>
    <w:p w14:paraId="26D82994" w14:textId="77777777" w:rsidR="006026AC" w:rsidRDefault="006026AC" w:rsidP="008E7805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4DBFEA35" w14:textId="29FCEC24" w:rsidR="006026AC" w:rsidRPr="006026AC" w:rsidRDefault="006026AC" w:rsidP="006026AC">
      <w:pPr>
        <w:spacing w:after="120"/>
        <w:rPr>
          <w:rStyle w:val="Emphasis"/>
          <w:rFonts w:asciiTheme="minorHAnsi" w:hAnsiTheme="minorHAnsi" w:cstheme="minorHAnsi"/>
          <w:b/>
          <w:i w:val="0"/>
          <w:iCs w:val="0"/>
          <w:sz w:val="22"/>
          <w:szCs w:val="22"/>
          <w:lang w:eastAsia="zh-CN"/>
        </w:rPr>
      </w:pPr>
      <w:r w:rsidRPr="00EA6EB4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EA6EB4">
        <w:rPr>
          <w:rFonts w:asciiTheme="minorHAnsi" w:hAnsiTheme="minorHAnsi" w:cstheme="minorHAnsi"/>
          <w:sz w:val="22"/>
          <w:szCs w:val="22"/>
        </w:rPr>
        <w:t xml:space="preserve">  Connect is the online </w:t>
      </w:r>
      <w:r>
        <w:rPr>
          <w:rFonts w:asciiTheme="minorHAnsi" w:hAnsiTheme="minorHAnsi" w:cstheme="minorHAnsi"/>
          <w:sz w:val="22"/>
          <w:szCs w:val="22"/>
        </w:rPr>
        <w:t>home</w:t>
      </w:r>
      <w:r w:rsidRPr="00EA6EB4">
        <w:rPr>
          <w:rFonts w:asciiTheme="minorHAnsi" w:hAnsiTheme="minorHAnsi" w:cstheme="minorHAnsi"/>
          <w:sz w:val="22"/>
          <w:szCs w:val="22"/>
        </w:rPr>
        <w:t xml:space="preserve">work tool and access must be purchased </w:t>
      </w:r>
      <w:r w:rsidRPr="00EA6EB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</w:t>
      </w:r>
    </w:p>
    <w:p w14:paraId="4CC58642" w14:textId="77777777" w:rsidR="002D4275" w:rsidRPr="004E67C1" w:rsidRDefault="002D4275" w:rsidP="00F2274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E67C1">
        <w:rPr>
          <w:rFonts w:asciiTheme="minorHAnsi" w:hAnsiTheme="minorHAnsi" w:cstheme="minorHAnsi"/>
          <w:b/>
          <w:sz w:val="22"/>
          <w:szCs w:val="22"/>
        </w:rPr>
        <w:t>CALCULATOR:</w:t>
      </w:r>
      <w:r w:rsidRPr="004E67C1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4E67C1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1932BD08" w14:textId="77777777" w:rsidR="000A0268" w:rsidRDefault="000A0268" w:rsidP="007877BE">
      <w:pPr>
        <w:spacing w:before="100" w:beforeAutospacing="1" w:after="120"/>
        <w:ind w:left="-36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</w:p>
    <w:p w14:paraId="50BC6F09" w14:textId="77777777" w:rsidR="00745F57" w:rsidRPr="004E67C1" w:rsidRDefault="00BA18D1" w:rsidP="007877BE">
      <w:pPr>
        <w:spacing w:before="100" w:beforeAutospacing="1" w:after="120"/>
        <w:ind w:left="-360"/>
        <w:rPr>
          <w:rFonts w:asciiTheme="minorHAnsi" w:hAnsiTheme="minorHAnsi" w:cstheme="minorHAnsi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u w:val="single"/>
        </w:rPr>
        <w:lastRenderedPageBreak/>
        <w:t>Course Policies:</w:t>
      </w:r>
      <w:r w:rsidRPr="004E67C1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552B1766" w14:textId="3EA7A060" w:rsidR="003B475E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It is expected that each student shows up on time and is prepared for class.  Attendance is necessary for the successful completion of this course</w:t>
      </w:r>
      <w:r w:rsidR="007147AE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26AC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have an absence officially excused at The Office of Student Affairs, Memorial Student Center MSC 2W38.  </w:t>
      </w:r>
      <w:r w:rsidR="002E231D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ny unexcused absence on the day of an exam will result in a score of zero.  </w:t>
      </w:r>
      <w:r w:rsidR="002E231D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O</w:t>
      </w:r>
      <w:r w:rsidR="002E231D"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 t</w:t>
      </w:r>
      <w:r w:rsidR="002E231D">
        <w:rPr>
          <w:rFonts w:asciiTheme="minorHAnsi" w:hAnsiTheme="minorHAnsi" w:cstheme="minorHAnsi"/>
          <w:color w:val="000000"/>
          <w:sz w:val="22"/>
          <w:szCs w:val="22"/>
        </w:rPr>
        <w:t>o be scheduled during Dead Week</w:t>
      </w:r>
      <w:r w:rsidR="00745F57"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712D9831" w14:textId="77777777" w:rsidR="003B475E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347E77" w14:textId="2F2FAEE6" w:rsidR="002D4275" w:rsidRPr="004E4394" w:rsidRDefault="002D4275" w:rsidP="0000519D">
      <w:pPr>
        <w:rPr>
          <w:rStyle w:val="Strong"/>
          <w:b w:val="0"/>
          <w:bCs w:val="0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OUTSIDE CLASSROOM REQUIREMENTS: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827AD5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4E67C1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2E231D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4E67C1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2E231D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4E67C1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61E4A65F" w14:textId="77777777" w:rsidR="00BA18D1" w:rsidRPr="004E67C1" w:rsidRDefault="00BA18D1" w:rsidP="00BA18D1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CF7031" w14:textId="10EAB9E1" w:rsidR="00BA18D1" w:rsidRPr="004E67C1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E67C1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2E231D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000FCDF0" w14:textId="77777777" w:rsidR="00BA18D1" w:rsidRPr="004E67C1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4E67C1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4E67C1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4E67C1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.  </w:t>
      </w:r>
    </w:p>
    <w:p w14:paraId="058A6C44" w14:textId="17E9A097" w:rsidR="005B0611" w:rsidRPr="006A5800" w:rsidRDefault="00DD1247" w:rsidP="006A5800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4E67C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95502E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http://www.marshall.edu/academic-affairs/?page_id=802</w:t>
      </w:r>
      <w:r w:rsidRPr="004E67C1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C1185A" w:rsidRPr="002E231D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>Policies include:</w:t>
      </w:r>
      <w:r w:rsidR="00C1185A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Pr="004E67C1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2A6827C0" w14:textId="43C4D094" w:rsidR="00745F57" w:rsidRPr="004E67C1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4E67C1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1304A6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8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0572E8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December</w:t>
      </w:r>
      <w:r w:rsidR="00E652E0"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0A0268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6</w:t>
      </w:r>
      <w:r w:rsidR="002E231D" w:rsidRPr="002E231D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th</w:t>
      </w:r>
      <w:r w:rsidR="00E652E0"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77118C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</w:t>
      </w:r>
      <w:r w:rsidRPr="004E67C1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.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2E231D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4E67C1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78C9A951" w14:textId="77777777" w:rsidR="00BA18D1" w:rsidRPr="004E67C1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6B718DF2" w14:textId="77777777" w:rsidR="00BA18D1" w:rsidRPr="004E67C1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E67C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4E67C1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E5F7120" w14:textId="77777777" w:rsidR="007147AE" w:rsidRPr="004E67C1" w:rsidRDefault="007147AE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4E67C1" w14:paraId="6610A24E" w14:textId="77777777" w:rsidTr="00DD1247">
        <w:tc>
          <w:tcPr>
            <w:tcW w:w="3078" w:type="dxa"/>
            <w:vAlign w:val="bottom"/>
          </w:tcPr>
          <w:p w14:paraId="2E83CE57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118FA0DF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4E1B4681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76CA53F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0C2851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73A1BC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4E67C1" w14:paraId="77BBBC49" w14:textId="77777777" w:rsidTr="00DD1247">
        <w:tc>
          <w:tcPr>
            <w:tcW w:w="3078" w:type="dxa"/>
            <w:vAlign w:val="bottom"/>
          </w:tcPr>
          <w:p w14:paraId="272F7197" w14:textId="77777777" w:rsidR="00DD1247" w:rsidRPr="004E67C1" w:rsidRDefault="00DD1247" w:rsidP="00DD1247">
            <w:pPr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62256CDE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50CE77A2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BD06CC7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E9C97D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E386EC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4E67C1" w14:paraId="19891CE5" w14:textId="77777777" w:rsidTr="00DD1247">
        <w:tc>
          <w:tcPr>
            <w:tcW w:w="3078" w:type="dxa"/>
            <w:vAlign w:val="bottom"/>
          </w:tcPr>
          <w:p w14:paraId="78333154" w14:textId="77777777" w:rsidR="00DD1247" w:rsidRPr="004E67C1" w:rsidRDefault="00DD1247" w:rsidP="00DD1247">
            <w:pPr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EF86A9C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1ECFB0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8129E27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4A2AE4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E67C1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15C35D0" w14:textId="77777777" w:rsidR="00DD1247" w:rsidRPr="004E67C1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6A5800" w:rsidRPr="004E67C1" w14:paraId="11808575" w14:textId="77777777" w:rsidTr="00DD1247">
        <w:tc>
          <w:tcPr>
            <w:tcW w:w="3078" w:type="dxa"/>
            <w:vAlign w:val="bottom"/>
          </w:tcPr>
          <w:p w14:paraId="3C2636BD" w14:textId="6327C34B" w:rsidR="006A5800" w:rsidRPr="002E231D" w:rsidRDefault="006A5800" w:rsidP="004D7A11">
            <w:pPr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10EB752" w14:textId="077BF7C1"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4C9B8347" w14:textId="39DC62FB"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508275E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DAFC32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E67C1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09C2BD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4E67C1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6A5800" w:rsidRPr="004E67C1" w14:paraId="18D88078" w14:textId="77777777" w:rsidTr="00DD1247">
        <w:tc>
          <w:tcPr>
            <w:tcW w:w="3078" w:type="dxa"/>
            <w:vAlign w:val="bottom"/>
          </w:tcPr>
          <w:p w14:paraId="0A8CA736" w14:textId="3BCC5283" w:rsidR="006A5800" w:rsidRPr="002E231D" w:rsidRDefault="006A5800" w:rsidP="00DD1247">
            <w:pPr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Miscellaneous</w:t>
            </w:r>
            <w:r w:rsidR="002E231D" w:rsidRPr="002E231D">
              <w:rPr>
                <w:rFonts w:ascii="Calibri" w:hAnsi="Calibri" w:cs="Calibri"/>
                <w:bCs/>
              </w:rPr>
              <w:t>**</w:t>
            </w:r>
            <w:r w:rsidRPr="002E231D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0F76B3F" w14:textId="3B307C30"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20%</w:t>
            </w:r>
          </w:p>
        </w:tc>
        <w:tc>
          <w:tcPr>
            <w:tcW w:w="1350" w:type="dxa"/>
            <w:vAlign w:val="bottom"/>
          </w:tcPr>
          <w:p w14:paraId="3EDA331C" w14:textId="4E190F42" w:rsidR="006A5800" w:rsidRPr="002E231D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  <w:r w:rsidRPr="002E231D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3E79E06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A638BF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DBFF28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A5800" w:rsidRPr="004E67C1" w14:paraId="7AB8E6BE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1748DDB4" w14:textId="77777777" w:rsidR="006A5800" w:rsidRPr="004E67C1" w:rsidRDefault="006A5800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616E01B4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544442E3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67C1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9C6D8E7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7BF8F9" w14:textId="77777777" w:rsidR="006A5800" w:rsidRPr="004E67C1" w:rsidRDefault="006A5800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0B473D" w14:textId="77777777" w:rsidR="006A5800" w:rsidRPr="004E67C1" w:rsidRDefault="006A5800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741FC51" w14:textId="28863B77" w:rsidR="006A5800" w:rsidRPr="00AC2D8F" w:rsidRDefault="006A5800" w:rsidP="006A5800">
      <w:pPr>
        <w:rPr>
          <w:rFonts w:ascii="Calibri" w:hAnsi="Calibri" w:cs="Calibri"/>
          <w:bCs/>
          <w:sz w:val="20"/>
          <w:szCs w:val="20"/>
        </w:rPr>
      </w:pPr>
    </w:p>
    <w:p w14:paraId="612C68F8" w14:textId="77777777" w:rsidR="00A3760D" w:rsidRPr="004E67C1" w:rsidRDefault="00A3760D" w:rsidP="00A3760D">
      <w:pPr>
        <w:rPr>
          <w:rFonts w:ascii="Calibri" w:hAnsi="Calibri" w:cs="Calibri"/>
          <w:bCs/>
        </w:rPr>
      </w:pPr>
      <w:r w:rsidRPr="004E67C1">
        <w:rPr>
          <w:rFonts w:ascii="Calibri" w:hAnsi="Calibri" w:cs="Calibri"/>
          <w:bCs/>
        </w:rPr>
        <w:t>Students are req</w:t>
      </w:r>
      <w:r w:rsidR="004D7A11">
        <w:rPr>
          <w:rFonts w:ascii="Calibri" w:hAnsi="Calibri" w:cs="Calibri"/>
          <w:bCs/>
        </w:rPr>
        <w:t xml:space="preserve">uired to take the comprehensive </w:t>
      </w:r>
      <w:r w:rsidRPr="004E67C1">
        <w:rPr>
          <w:rFonts w:ascii="Calibri" w:hAnsi="Calibri" w:cs="Calibri"/>
          <w:bCs/>
        </w:rPr>
        <w:t>final exam in order to pass the course.</w:t>
      </w:r>
    </w:p>
    <w:p w14:paraId="7FC3CF14" w14:textId="77777777" w:rsidR="005A5840" w:rsidRPr="004E67C1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EC1C11" w14:textId="77777777" w:rsidR="00F1731A" w:rsidRPr="004E67C1" w:rsidRDefault="0000519D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3E7C71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1DFD7DF0" w14:textId="63B73E37" w:rsidR="00F1731A" w:rsidRPr="004E67C1" w:rsidRDefault="000A0268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</w:t>
      </w:r>
      <w:r w:rsidR="0077118C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0572E8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0572E8">
        <w:rPr>
          <w:rFonts w:asciiTheme="minorHAnsi" w:hAnsiTheme="minorHAnsi" w:cstheme="minorHAnsi"/>
          <w:b/>
          <w:bCs/>
          <w:sz w:val="22"/>
          <w:szCs w:val="22"/>
        </w:rPr>
        <w:t>Labor Day</w:t>
      </w:r>
      <w:r w:rsidR="00E652E0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20D517C9" w14:textId="4036B270" w:rsidR="00F1731A" w:rsidRDefault="00A7084F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</w:t>
      </w:r>
      <w:r w:rsidR="003E7C71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E652E0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4E67C1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29FE4B52" w14:textId="65627BDF" w:rsidR="00F1731A" w:rsidRDefault="000572E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A7084F">
        <w:rPr>
          <w:rFonts w:asciiTheme="minorHAnsi" w:hAnsiTheme="minorHAnsi" w:cstheme="minorHAnsi"/>
          <w:bCs/>
          <w:sz w:val="22"/>
          <w:szCs w:val="22"/>
        </w:rPr>
        <w:t>0</w:t>
      </w:r>
      <w:r>
        <w:rPr>
          <w:rFonts w:asciiTheme="minorHAnsi" w:hAnsiTheme="minorHAnsi" w:cstheme="minorHAnsi"/>
          <w:bCs/>
          <w:sz w:val="22"/>
          <w:szCs w:val="22"/>
        </w:rPr>
        <w:t>/</w:t>
      </w:r>
      <w:r w:rsidR="00A7084F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3E7C71">
        <w:rPr>
          <w:rFonts w:asciiTheme="minorHAnsi" w:hAnsiTheme="minorHAnsi" w:cstheme="minorHAnsi"/>
          <w:bCs/>
          <w:sz w:val="22"/>
          <w:szCs w:val="22"/>
        </w:rPr>
        <w:t>/1</w:t>
      </w:r>
      <w:r w:rsidR="00A7084F"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4E67C1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1B9C3F57" w14:textId="53C73B9A" w:rsidR="000572E8" w:rsidRPr="000572E8" w:rsidRDefault="00A7084F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</w:t>
      </w:r>
      <w:r w:rsidR="000572E8" w:rsidRPr="004E67C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gramStart"/>
      <w:r w:rsidR="000572E8">
        <w:rPr>
          <w:rFonts w:asciiTheme="minorHAnsi" w:hAnsiTheme="minorHAnsi" w:cstheme="minorHAnsi"/>
          <w:bCs/>
          <w:sz w:val="22"/>
          <w:szCs w:val="22"/>
        </w:rPr>
        <w:t>11/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  <w:r w:rsidR="000572E8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0572E8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0572E8">
        <w:rPr>
          <w:rFonts w:asciiTheme="minorHAnsi" w:hAnsiTheme="minorHAnsi" w:cstheme="minorHAnsi"/>
          <w:b/>
          <w:bCs/>
          <w:sz w:val="22"/>
          <w:szCs w:val="22"/>
        </w:rPr>
        <w:t>Thanksgiving/Fall</w:t>
      </w:r>
      <w:proofErr w:type="gramEnd"/>
      <w:r w:rsidR="000572E8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</w:p>
    <w:p w14:paraId="5436A912" w14:textId="73B77DEB" w:rsidR="00F1731A" w:rsidRPr="004E67C1" w:rsidRDefault="00A7084F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12/1/14</w:t>
      </w:r>
      <w:r w:rsidR="00F1731A" w:rsidRPr="004E67C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="00F1731A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Dead </w:t>
      </w:r>
      <w:proofErr w:type="gramStart"/>
      <w:r w:rsidR="00F1731A" w:rsidRPr="004E67C1">
        <w:rPr>
          <w:rFonts w:asciiTheme="minorHAnsi" w:hAnsiTheme="minorHAnsi" w:cstheme="minorHAnsi"/>
          <w:b/>
          <w:bCs/>
          <w:sz w:val="22"/>
          <w:szCs w:val="22"/>
        </w:rPr>
        <w:t>Week</w:t>
      </w:r>
      <w:proofErr w:type="gramEnd"/>
    </w:p>
    <w:p w14:paraId="500107C8" w14:textId="459BB85F" w:rsidR="00BA18D1" w:rsidRPr="002D4275" w:rsidRDefault="000572E8" w:rsidP="0000519D">
      <w:pPr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12</w:t>
      </w:r>
      <w:r w:rsidR="003E7C71">
        <w:rPr>
          <w:rFonts w:asciiTheme="minorHAnsi" w:hAnsiTheme="minorHAnsi" w:cstheme="minorHAnsi"/>
          <w:bCs/>
          <w:sz w:val="22"/>
          <w:szCs w:val="22"/>
        </w:rPr>
        <w:t>/</w:t>
      </w:r>
      <w:r w:rsidR="002E231D" w:rsidRPr="00BA53CF">
        <w:rPr>
          <w:rFonts w:ascii="Calibri" w:hAnsi="Calibri" w:cs="Calibr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FB46B" wp14:editId="51D95133">
                <wp:simplePos x="0" y="0"/>
                <wp:positionH relativeFrom="column">
                  <wp:posOffset>4411980</wp:posOffset>
                </wp:positionH>
                <wp:positionV relativeFrom="paragraph">
                  <wp:posOffset>-1009650</wp:posOffset>
                </wp:positionV>
                <wp:extent cx="2374265" cy="140398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E571" w14:textId="1F147A03" w:rsidR="002E231D" w:rsidRDefault="000A0268" w:rsidP="002E231D"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** Miscellaneous category includes Attendance (10%) and In-Class work, such as worksheets, group work, and chapter quizzes.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pt;margin-top:-7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OBOy7fAAAADAEAAA8AAABkcnMvZG93bnJldi54bWxM&#10;j0FPg0AUhO8m/ofNM/HWLpCKLbI0DdFrk7YmXl/ZFVD2LbILxX/v68keJzOZ+SbfzrYTkxl860hB&#10;vIxAGKqcbqlW8H56W6xB+ICksXNkFPwaD9vi/i7HTLsLHcx0DLXgEvIZKmhC6DMpfdUYi37pekPs&#10;fbrBYmA51FIPeOFy28kkilJpsSVeaLA3ZWOq7+NoFYyncjcdyuTrY9rr1T59RYvdj1KPD/PuBUQw&#10;c/gPwxWf0aFgprMbSXvRKUg3K0YPChbx04ZfXSNRun4GcWYziUEWubw9Ufw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Y4E7Lt8AAAAMAQAADwAAAAAAAAAAAAAAAAB/BAAAZHJzL2Rv&#10;d25yZXYueG1sUEsFBgAAAAAEAAQA8wAAAIsFAAAAAA==&#10;">
                <v:textbox style="mso-fit-shape-to-text:t">
                  <w:txbxContent>
                    <w:p w14:paraId="0C55E571" w14:textId="1F147A03" w:rsidR="002E231D" w:rsidRDefault="000A0268" w:rsidP="002E231D"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** Miscellaneous category includes Attendance (10%) and In-Class work, such as worksheets, group work, and chapter quizzes.</w:t>
                      </w:r>
                    </w:p>
                  </w:txbxContent>
                </v:textbox>
              </v:shape>
            </w:pict>
          </mc:Fallback>
        </mc:AlternateContent>
      </w:r>
      <w:r w:rsidR="000A0268">
        <w:rPr>
          <w:rFonts w:asciiTheme="minorHAnsi" w:hAnsiTheme="minorHAnsi" w:cstheme="minorHAnsi"/>
          <w:bCs/>
          <w:sz w:val="22"/>
          <w:szCs w:val="22"/>
        </w:rPr>
        <w:t>6</w:t>
      </w:r>
      <w:r w:rsidR="003E7C71">
        <w:rPr>
          <w:rFonts w:asciiTheme="minorHAnsi" w:hAnsiTheme="minorHAnsi" w:cstheme="minorHAnsi"/>
          <w:bCs/>
          <w:sz w:val="22"/>
          <w:szCs w:val="22"/>
        </w:rPr>
        <w:t>/1</w:t>
      </w:r>
      <w:r w:rsidR="000A0268">
        <w:rPr>
          <w:rFonts w:asciiTheme="minorHAnsi" w:hAnsiTheme="minorHAnsi" w:cstheme="minorHAnsi"/>
          <w:bCs/>
          <w:sz w:val="22"/>
          <w:szCs w:val="22"/>
        </w:rPr>
        <w:t>4</w:t>
      </w:r>
      <w:r w:rsidR="003E7C71">
        <w:rPr>
          <w:rFonts w:asciiTheme="minorHAnsi" w:hAnsiTheme="minorHAnsi" w:cstheme="minorHAnsi"/>
          <w:bCs/>
          <w:sz w:val="22"/>
          <w:szCs w:val="22"/>
        </w:rPr>
        <w:tab/>
      </w:r>
      <w:r w:rsidR="002D4275" w:rsidRPr="004E67C1"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4E67C1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1304A6" w:rsidRPr="004E67C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247A9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 Exam Day</w:t>
      </w:r>
      <w:r w:rsidR="00B247A9" w:rsidRPr="004E67C1">
        <w:rPr>
          <w:rFonts w:asciiTheme="minorHAnsi" w:hAnsiTheme="minorHAnsi" w:cstheme="minorHAnsi"/>
          <w:b/>
          <w:bCs/>
          <w:sz w:val="22"/>
          <w:szCs w:val="22"/>
        </w:rPr>
        <w:t xml:space="preserve"> (2:00 p.m.)</w:t>
      </w:r>
      <w:bookmarkStart w:id="0" w:name="_GoBack"/>
      <w:bookmarkEnd w:id="0"/>
      <w:proofErr w:type="gramEnd"/>
    </w:p>
    <w:sectPr w:rsidR="00BA18D1" w:rsidRPr="002D4275" w:rsidSect="004E4394">
      <w:pgSz w:w="12240" w:h="15840"/>
      <w:pgMar w:top="90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5705A"/>
    <w:rsid w:val="000572E8"/>
    <w:rsid w:val="0006267E"/>
    <w:rsid w:val="000902CA"/>
    <w:rsid w:val="000A0268"/>
    <w:rsid w:val="001304A6"/>
    <w:rsid w:val="001A2C46"/>
    <w:rsid w:val="00265E63"/>
    <w:rsid w:val="002A122C"/>
    <w:rsid w:val="002D4275"/>
    <w:rsid w:val="002E231D"/>
    <w:rsid w:val="00397B78"/>
    <w:rsid w:val="003B475E"/>
    <w:rsid w:val="003E7C71"/>
    <w:rsid w:val="00464512"/>
    <w:rsid w:val="004D7A11"/>
    <w:rsid w:val="004E4394"/>
    <w:rsid w:val="004E67C1"/>
    <w:rsid w:val="00574AAD"/>
    <w:rsid w:val="0059088B"/>
    <w:rsid w:val="005A5840"/>
    <w:rsid w:val="005B0611"/>
    <w:rsid w:val="00601032"/>
    <w:rsid w:val="006026AC"/>
    <w:rsid w:val="006A5800"/>
    <w:rsid w:val="007147AE"/>
    <w:rsid w:val="0072186E"/>
    <w:rsid w:val="00745F57"/>
    <w:rsid w:val="00752E39"/>
    <w:rsid w:val="0077118C"/>
    <w:rsid w:val="007877BE"/>
    <w:rsid w:val="00817E2A"/>
    <w:rsid w:val="00827AD5"/>
    <w:rsid w:val="008E7805"/>
    <w:rsid w:val="009445F8"/>
    <w:rsid w:val="0095502E"/>
    <w:rsid w:val="00982542"/>
    <w:rsid w:val="00A14A4F"/>
    <w:rsid w:val="00A3760D"/>
    <w:rsid w:val="00A7084F"/>
    <w:rsid w:val="00AC0F0E"/>
    <w:rsid w:val="00B16706"/>
    <w:rsid w:val="00B247A9"/>
    <w:rsid w:val="00B82D32"/>
    <w:rsid w:val="00BA18D1"/>
    <w:rsid w:val="00C1185A"/>
    <w:rsid w:val="00C90602"/>
    <w:rsid w:val="00D74744"/>
    <w:rsid w:val="00D90E25"/>
    <w:rsid w:val="00DD1247"/>
    <w:rsid w:val="00DF0C6C"/>
    <w:rsid w:val="00DF172F"/>
    <w:rsid w:val="00DF1A02"/>
    <w:rsid w:val="00E214C4"/>
    <w:rsid w:val="00E652E0"/>
    <w:rsid w:val="00EE74A8"/>
    <w:rsid w:val="00EF16C0"/>
    <w:rsid w:val="00EF4C66"/>
    <w:rsid w:val="00F1731A"/>
    <w:rsid w:val="00F22746"/>
    <w:rsid w:val="00F417B8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5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Crytzer</cp:lastModifiedBy>
  <cp:revision>2</cp:revision>
  <cp:lastPrinted>2012-01-09T19:19:00Z</cp:lastPrinted>
  <dcterms:created xsi:type="dcterms:W3CDTF">2014-08-24T18:31:00Z</dcterms:created>
  <dcterms:modified xsi:type="dcterms:W3CDTF">2014-08-24T18:31:00Z</dcterms:modified>
</cp:coreProperties>
</file>