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32D" w:rsidRPr="004E70CC" w:rsidRDefault="00AD2233" w:rsidP="0025632D">
      <w:pPr>
        <w:ind w:firstLine="720"/>
        <w:jc w:val="center"/>
        <w:rPr>
          <w:rFonts w:asciiTheme="majorHAnsi" w:hAnsiTheme="majorHAnsi"/>
          <w:b/>
          <w:bCs/>
          <w:sz w:val="32"/>
          <w:szCs w:val="32"/>
        </w:rPr>
      </w:pPr>
      <w:r w:rsidRPr="004E70CC">
        <w:rPr>
          <w:rFonts w:asciiTheme="majorHAnsi" w:hAnsiTheme="majorHAnsi"/>
          <w:b/>
          <w:bCs/>
          <w:sz w:val="32"/>
          <w:szCs w:val="32"/>
        </w:rPr>
        <w:t>MTH 098</w:t>
      </w:r>
      <w:r w:rsidR="00047CAE" w:rsidRPr="004E70CC">
        <w:rPr>
          <w:rFonts w:asciiTheme="majorHAnsi" w:hAnsiTheme="majorHAnsi"/>
          <w:b/>
          <w:bCs/>
          <w:sz w:val="32"/>
          <w:szCs w:val="32"/>
        </w:rPr>
        <w:t xml:space="preserve"> Syllabus</w:t>
      </w:r>
      <w:r w:rsidR="0025632D" w:rsidRPr="004E70CC">
        <w:rPr>
          <w:rFonts w:asciiTheme="majorHAnsi" w:hAnsiTheme="majorHAnsi"/>
          <w:b/>
          <w:bCs/>
          <w:sz w:val="32"/>
          <w:szCs w:val="32"/>
        </w:rPr>
        <w:t>:</w:t>
      </w:r>
      <w:r w:rsidR="003C0136" w:rsidRPr="004E70CC">
        <w:rPr>
          <w:rFonts w:asciiTheme="majorHAnsi" w:hAnsiTheme="majorHAnsi"/>
          <w:b/>
          <w:bCs/>
          <w:sz w:val="32"/>
          <w:szCs w:val="32"/>
        </w:rPr>
        <w:t xml:space="preserve">  </w:t>
      </w:r>
      <w:r w:rsidRPr="004E70CC">
        <w:rPr>
          <w:rFonts w:asciiTheme="majorHAnsi" w:hAnsiTheme="majorHAnsi"/>
          <w:bCs/>
          <w:sz w:val="32"/>
          <w:szCs w:val="32"/>
        </w:rPr>
        <w:t xml:space="preserve">Mathematics Skills </w:t>
      </w:r>
      <w:r w:rsidR="0025632D" w:rsidRPr="004E70CC">
        <w:rPr>
          <w:rFonts w:asciiTheme="majorHAnsi" w:hAnsiTheme="majorHAnsi"/>
          <w:bCs/>
          <w:sz w:val="32"/>
          <w:szCs w:val="32"/>
        </w:rPr>
        <w:t>I</w:t>
      </w:r>
      <w:r w:rsidR="0025632D" w:rsidRPr="004E70CC">
        <w:rPr>
          <w:rFonts w:asciiTheme="majorHAnsi" w:hAnsiTheme="majorHAnsi"/>
          <w:bCs/>
          <w:sz w:val="32"/>
          <w:szCs w:val="32"/>
        </w:rPr>
        <w:tab/>
      </w:r>
      <w:r w:rsidR="00047CAE" w:rsidRPr="004E70CC">
        <w:rPr>
          <w:rFonts w:asciiTheme="majorHAnsi" w:hAnsiTheme="majorHAnsi"/>
          <w:bCs/>
          <w:sz w:val="32"/>
          <w:szCs w:val="32"/>
        </w:rPr>
        <w:t xml:space="preserve"> </w:t>
      </w:r>
      <w:proofErr w:type="gramStart"/>
      <w:r w:rsidR="003C0136" w:rsidRPr="004E70CC">
        <w:rPr>
          <w:rFonts w:asciiTheme="majorHAnsi" w:hAnsiTheme="majorHAnsi"/>
          <w:bCs/>
          <w:sz w:val="32"/>
          <w:szCs w:val="32"/>
        </w:rPr>
        <w:t xml:space="preserve">-  </w:t>
      </w:r>
      <w:r w:rsidR="00252214" w:rsidRPr="004E70CC">
        <w:rPr>
          <w:rFonts w:asciiTheme="majorHAnsi" w:hAnsiTheme="majorHAnsi"/>
          <w:b/>
          <w:bCs/>
          <w:sz w:val="32"/>
          <w:szCs w:val="32"/>
        </w:rPr>
        <w:t>Fall</w:t>
      </w:r>
      <w:proofErr w:type="gramEnd"/>
      <w:r w:rsidR="00254C62" w:rsidRPr="004E70CC">
        <w:rPr>
          <w:rFonts w:asciiTheme="majorHAnsi" w:hAnsiTheme="majorHAnsi"/>
          <w:b/>
          <w:bCs/>
          <w:sz w:val="32"/>
          <w:szCs w:val="32"/>
        </w:rPr>
        <w:t xml:space="preserve"> 201</w:t>
      </w:r>
      <w:r w:rsidR="00BA40C1">
        <w:rPr>
          <w:rFonts w:asciiTheme="majorHAnsi" w:hAnsiTheme="majorHAnsi"/>
          <w:b/>
          <w:bCs/>
          <w:sz w:val="32"/>
          <w:szCs w:val="32"/>
        </w:rPr>
        <w:t>4</w:t>
      </w:r>
    </w:p>
    <w:p w:rsidR="00DA17FA" w:rsidRPr="004E70CC" w:rsidRDefault="00DA17FA" w:rsidP="0025632D">
      <w:pPr>
        <w:ind w:firstLine="720"/>
        <w:jc w:val="center"/>
        <w:rPr>
          <w:rFonts w:asciiTheme="majorHAnsi" w:hAnsiTheme="majorHAnsi"/>
          <w:bCs/>
          <w:sz w:val="16"/>
          <w:szCs w:val="16"/>
        </w:rPr>
      </w:pPr>
    </w:p>
    <w:p w:rsidR="0025632D" w:rsidRPr="004E70CC" w:rsidRDefault="009511CC" w:rsidP="00EB01D2">
      <w:pPr>
        <w:ind w:left="1440" w:firstLine="720"/>
        <w:rPr>
          <w:rFonts w:asciiTheme="majorHAnsi" w:hAnsiTheme="majorHAnsi"/>
          <w:b/>
          <w:bCs/>
        </w:rPr>
      </w:pPr>
      <w:r>
        <w:rPr>
          <w:rFonts w:asciiTheme="majorHAnsi" w:hAnsiTheme="majorHAnsi"/>
          <w:b/>
          <w:bCs/>
        </w:rPr>
        <w:t xml:space="preserve">Section </w:t>
      </w:r>
      <w:r w:rsidR="00AE5C38">
        <w:rPr>
          <w:rFonts w:asciiTheme="majorHAnsi" w:hAnsiTheme="majorHAnsi"/>
          <w:b/>
          <w:bCs/>
        </w:rPr>
        <w:t>11</w:t>
      </w:r>
      <w:r w:rsidR="008459CF">
        <w:rPr>
          <w:rFonts w:asciiTheme="majorHAnsi" w:hAnsiTheme="majorHAnsi"/>
          <w:b/>
          <w:bCs/>
        </w:rPr>
        <w:t>2</w:t>
      </w:r>
      <w:r w:rsidR="0025632D" w:rsidRPr="004E70CC">
        <w:rPr>
          <w:rFonts w:asciiTheme="majorHAnsi" w:hAnsiTheme="majorHAnsi"/>
          <w:b/>
          <w:bCs/>
        </w:rPr>
        <w:t xml:space="preserve"> - CRN: </w:t>
      </w:r>
      <w:r w:rsidR="00BA40C1">
        <w:rPr>
          <w:rFonts w:asciiTheme="majorHAnsi" w:hAnsiTheme="majorHAnsi"/>
          <w:b/>
          <w:bCs/>
        </w:rPr>
        <w:t>3154</w:t>
      </w:r>
      <w:r w:rsidR="0025632D" w:rsidRPr="004E70CC">
        <w:rPr>
          <w:rFonts w:asciiTheme="majorHAnsi" w:hAnsiTheme="majorHAnsi"/>
          <w:bCs/>
        </w:rPr>
        <w:t xml:space="preserve">  </w:t>
      </w:r>
      <w:r w:rsidR="00BE04FF" w:rsidRPr="004E70CC">
        <w:rPr>
          <w:rFonts w:asciiTheme="majorHAnsi" w:hAnsiTheme="majorHAnsi"/>
          <w:bCs/>
        </w:rPr>
        <w:t xml:space="preserve">   </w:t>
      </w:r>
      <w:r w:rsidR="00EB028D" w:rsidRPr="004E70CC">
        <w:rPr>
          <w:rFonts w:asciiTheme="majorHAnsi" w:hAnsiTheme="majorHAnsi"/>
          <w:bCs/>
        </w:rPr>
        <w:t xml:space="preserve">   </w:t>
      </w:r>
      <w:r w:rsidR="0025632D" w:rsidRPr="004E70CC">
        <w:rPr>
          <w:rFonts w:asciiTheme="majorHAnsi" w:hAnsiTheme="majorHAnsi"/>
          <w:b/>
          <w:bCs/>
        </w:rPr>
        <w:t xml:space="preserve">MW </w:t>
      </w:r>
      <w:r w:rsidR="00E46084">
        <w:rPr>
          <w:rFonts w:asciiTheme="majorHAnsi" w:hAnsiTheme="majorHAnsi"/>
          <w:bCs/>
        </w:rPr>
        <w:t>5:00</w:t>
      </w:r>
      <w:r w:rsidR="00AE5C38">
        <w:rPr>
          <w:rFonts w:asciiTheme="majorHAnsi" w:hAnsiTheme="majorHAnsi"/>
          <w:bCs/>
        </w:rPr>
        <w:t xml:space="preserve"> pm—6:</w:t>
      </w:r>
      <w:r w:rsidR="00E46084">
        <w:rPr>
          <w:rFonts w:asciiTheme="majorHAnsi" w:hAnsiTheme="majorHAnsi"/>
          <w:bCs/>
        </w:rPr>
        <w:t>15</w:t>
      </w:r>
      <w:r w:rsidR="00AE5C38">
        <w:rPr>
          <w:rFonts w:asciiTheme="majorHAnsi" w:hAnsiTheme="majorHAnsi"/>
          <w:bCs/>
        </w:rPr>
        <w:t xml:space="preserve"> pm</w:t>
      </w:r>
      <w:r w:rsidR="00BE04FF" w:rsidRPr="004E70CC">
        <w:rPr>
          <w:rFonts w:asciiTheme="majorHAnsi" w:hAnsiTheme="majorHAnsi"/>
          <w:b/>
          <w:bCs/>
        </w:rPr>
        <w:t xml:space="preserve">    </w:t>
      </w:r>
      <w:r w:rsidR="00EB028D" w:rsidRPr="004E70CC">
        <w:rPr>
          <w:rFonts w:asciiTheme="majorHAnsi" w:hAnsiTheme="majorHAnsi"/>
          <w:b/>
          <w:bCs/>
        </w:rPr>
        <w:t xml:space="preserve">   </w:t>
      </w:r>
      <w:r w:rsidR="004868D9">
        <w:rPr>
          <w:rFonts w:asciiTheme="majorHAnsi" w:hAnsiTheme="majorHAnsi"/>
          <w:b/>
          <w:bCs/>
        </w:rPr>
        <w:t>MOVC 1</w:t>
      </w:r>
      <w:r w:rsidR="00BA40C1">
        <w:rPr>
          <w:rFonts w:asciiTheme="majorHAnsi" w:hAnsiTheme="majorHAnsi"/>
          <w:b/>
          <w:bCs/>
        </w:rPr>
        <w:t>26/127</w:t>
      </w:r>
    </w:p>
    <w:p w:rsidR="004E70CC" w:rsidRPr="004E70CC" w:rsidRDefault="004E70CC" w:rsidP="00EB01D2">
      <w:pPr>
        <w:ind w:left="-360"/>
        <w:rPr>
          <w:rFonts w:asciiTheme="majorHAnsi" w:hAnsiTheme="majorHAnsi"/>
          <w:b/>
          <w:bCs/>
          <w:sz w:val="12"/>
        </w:rPr>
      </w:pPr>
    </w:p>
    <w:p w:rsidR="00210285" w:rsidRPr="004E70CC" w:rsidRDefault="00AE5C38" w:rsidP="00EB01D2">
      <w:pPr>
        <w:ind w:left="-360"/>
        <w:rPr>
          <w:rFonts w:asciiTheme="majorHAnsi" w:hAnsiTheme="majorHAnsi"/>
          <w:b/>
          <w:bCs/>
        </w:rPr>
      </w:pPr>
      <w:r w:rsidRPr="004E70CC">
        <w:rPr>
          <w:rFonts w:asciiTheme="majorHAnsi" w:hAnsiTheme="majorHAnsi"/>
          <w:b/>
          <w:bCs/>
          <w:sz w:val="16"/>
          <w:szCs w:val="16"/>
        </w:rPr>
        <w:object w:dxaOrig="12134" w:dyaOrig="1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4pt" o:ole="">
            <v:imagedata r:id="rId6" o:title=""/>
          </v:shape>
          <o:OLEObject Type="Embed" ProgID="Excel.Sheet.12" ShapeID="_x0000_i1025" DrawAspect="Content" ObjectID="_1470470574" r:id="rId7"/>
        </w:object>
      </w:r>
    </w:p>
    <w:p w:rsidR="0025632D" w:rsidRPr="004E70CC" w:rsidRDefault="0025632D" w:rsidP="0025632D">
      <w:pPr>
        <w:rPr>
          <w:rFonts w:asciiTheme="majorHAnsi" w:hAnsiTheme="majorHAnsi"/>
          <w:sz w:val="22"/>
          <w:szCs w:val="22"/>
        </w:rPr>
      </w:pPr>
      <w:r w:rsidRPr="004E70CC">
        <w:rPr>
          <w:rFonts w:asciiTheme="majorHAnsi" w:hAnsiTheme="majorHAnsi"/>
          <w:b/>
          <w:bCs/>
          <w:sz w:val="22"/>
          <w:szCs w:val="22"/>
          <w:u w:val="single"/>
        </w:rPr>
        <w:t>Prerequisites</w:t>
      </w:r>
      <w:r w:rsidRPr="004E70CC">
        <w:rPr>
          <w:rFonts w:asciiTheme="majorHAnsi" w:hAnsiTheme="majorHAnsi"/>
          <w:b/>
          <w:bCs/>
          <w:sz w:val="22"/>
          <w:szCs w:val="22"/>
        </w:rPr>
        <w:t>:</w:t>
      </w:r>
      <w:r w:rsidRPr="004E70CC">
        <w:rPr>
          <w:rFonts w:asciiTheme="majorHAnsi" w:hAnsiTheme="majorHAnsi"/>
          <w:sz w:val="22"/>
          <w:szCs w:val="22"/>
        </w:rPr>
        <w:t xml:space="preserve">  </w:t>
      </w:r>
      <w:r w:rsidR="00AD2233" w:rsidRPr="004E70CC">
        <w:rPr>
          <w:rFonts w:asciiTheme="majorHAnsi" w:hAnsiTheme="majorHAnsi"/>
          <w:sz w:val="22"/>
          <w:szCs w:val="22"/>
        </w:rPr>
        <w:t>ACT below 17 OR SAT equivalent.</w:t>
      </w:r>
    </w:p>
    <w:p w:rsidR="0025632D" w:rsidRPr="004E70CC" w:rsidRDefault="0025632D" w:rsidP="0025632D">
      <w:pPr>
        <w:rPr>
          <w:rFonts w:asciiTheme="majorHAnsi" w:hAnsiTheme="majorHAnsi"/>
          <w:sz w:val="16"/>
          <w:szCs w:val="16"/>
        </w:rPr>
      </w:pPr>
    </w:p>
    <w:p w:rsidR="004E70CC" w:rsidRDefault="0025632D" w:rsidP="004E70CC">
      <w:pPr>
        <w:ind w:right="-324"/>
        <w:rPr>
          <w:rFonts w:asciiTheme="majorHAnsi" w:hAnsiTheme="majorHAnsi"/>
          <w:sz w:val="22"/>
          <w:szCs w:val="22"/>
        </w:rPr>
      </w:pPr>
      <w:r w:rsidRPr="004E70CC">
        <w:rPr>
          <w:rFonts w:asciiTheme="majorHAnsi" w:hAnsiTheme="majorHAnsi"/>
          <w:b/>
          <w:bCs/>
          <w:sz w:val="22"/>
          <w:szCs w:val="22"/>
          <w:u w:val="single"/>
        </w:rPr>
        <w:t>Course Description:</w:t>
      </w:r>
      <w:r w:rsidRPr="004E70CC">
        <w:rPr>
          <w:rFonts w:asciiTheme="majorHAnsi" w:hAnsiTheme="majorHAnsi"/>
          <w:sz w:val="22"/>
          <w:szCs w:val="22"/>
        </w:rPr>
        <w:t xml:space="preserve">  </w:t>
      </w:r>
      <w:r w:rsidR="00AD2233" w:rsidRPr="004E70CC">
        <w:rPr>
          <w:rFonts w:asciiTheme="majorHAnsi" w:hAnsiTheme="majorHAnsi"/>
          <w:sz w:val="22"/>
          <w:szCs w:val="22"/>
        </w:rPr>
        <w:t>The purpose of this course is to adequately prepare students to take a second level</w:t>
      </w:r>
      <w:r w:rsidR="004E70CC" w:rsidRPr="004E70CC">
        <w:rPr>
          <w:rFonts w:asciiTheme="majorHAnsi" w:hAnsiTheme="majorHAnsi"/>
          <w:sz w:val="22"/>
          <w:szCs w:val="22"/>
        </w:rPr>
        <w:t xml:space="preserve"> </w:t>
      </w:r>
    </w:p>
    <w:p w:rsidR="005004BD" w:rsidRPr="004E70CC" w:rsidRDefault="00AD2233" w:rsidP="004E70CC">
      <w:pPr>
        <w:ind w:left="450" w:right="36"/>
        <w:rPr>
          <w:rFonts w:asciiTheme="majorHAnsi" w:hAnsiTheme="majorHAnsi"/>
          <w:sz w:val="22"/>
          <w:szCs w:val="22"/>
        </w:rPr>
      </w:pPr>
      <w:proofErr w:type="gramStart"/>
      <w:r w:rsidRPr="004E70CC">
        <w:rPr>
          <w:rFonts w:asciiTheme="majorHAnsi" w:hAnsiTheme="majorHAnsi"/>
          <w:sz w:val="22"/>
          <w:szCs w:val="22"/>
        </w:rPr>
        <w:t>course</w:t>
      </w:r>
      <w:proofErr w:type="gramEnd"/>
      <w:r w:rsidRPr="004E70CC">
        <w:rPr>
          <w:rFonts w:asciiTheme="majorHAnsi" w:hAnsiTheme="majorHAnsi"/>
          <w:sz w:val="22"/>
          <w:szCs w:val="22"/>
        </w:rPr>
        <w:t xml:space="preserve">, Mathematics Skills II, a prerequisite to required math courses in any program of study. The course is 3 hours and will count toward full time status.  A grade of Credit or No Credit will be assigned.  </w:t>
      </w:r>
    </w:p>
    <w:p w:rsidR="00AD2233" w:rsidRPr="004E70CC" w:rsidRDefault="00AD2233" w:rsidP="00AD2233">
      <w:pPr>
        <w:rPr>
          <w:rFonts w:asciiTheme="majorHAnsi" w:hAnsiTheme="majorHAnsi"/>
          <w:sz w:val="16"/>
          <w:szCs w:val="16"/>
          <w:lang w:eastAsia="zh-CN"/>
        </w:rPr>
      </w:pPr>
    </w:p>
    <w:p w:rsidR="00AD2233" w:rsidRPr="004E70CC" w:rsidRDefault="005004BD" w:rsidP="00AD2233">
      <w:pPr>
        <w:rPr>
          <w:rFonts w:asciiTheme="majorHAnsi" w:hAnsiTheme="majorHAnsi"/>
          <w:b/>
          <w:bCs/>
          <w:sz w:val="22"/>
          <w:szCs w:val="22"/>
          <w:u w:val="single"/>
          <w:lang w:eastAsia="zh-CN"/>
        </w:rPr>
      </w:pPr>
      <w:r w:rsidRPr="004E70CC">
        <w:rPr>
          <w:rFonts w:asciiTheme="majorHAnsi" w:hAnsiTheme="majorHAnsi"/>
          <w:b/>
          <w:bCs/>
          <w:sz w:val="22"/>
          <w:szCs w:val="22"/>
          <w:u w:val="single"/>
        </w:rPr>
        <w:t>Course Objectives:</w:t>
      </w:r>
      <w:r w:rsidRPr="004E70CC">
        <w:rPr>
          <w:rFonts w:asciiTheme="majorHAnsi" w:hAnsiTheme="majorHAnsi"/>
          <w:sz w:val="22"/>
          <w:szCs w:val="22"/>
          <w:lang w:eastAsia="zh-CN"/>
        </w:rPr>
        <w:t xml:space="preserve">  </w:t>
      </w:r>
      <w:r w:rsidR="00B018F7">
        <w:rPr>
          <w:rFonts w:asciiTheme="majorHAnsi" w:hAnsiTheme="majorHAnsi"/>
          <w:sz w:val="22"/>
          <w:szCs w:val="22"/>
          <w:lang w:eastAsia="zh-CN"/>
        </w:rPr>
        <w:t>The Student will:</w:t>
      </w:r>
    </w:p>
    <w:p w:rsidR="00B018F7" w:rsidRPr="00401ADB" w:rsidRDefault="00B018F7" w:rsidP="00B018F7">
      <w:pPr>
        <w:pStyle w:val="ListParagraph"/>
        <w:numPr>
          <w:ilvl w:val="0"/>
          <w:numId w:val="5"/>
        </w:numPr>
        <w:spacing w:line="240" w:lineRule="auto"/>
        <w:rPr>
          <w:rFonts w:cstheme="minorHAnsi"/>
          <w:bCs/>
          <w:szCs w:val="24"/>
        </w:rPr>
      </w:pPr>
      <w:r>
        <w:rPr>
          <w:rFonts w:cstheme="minorHAnsi"/>
          <w:bCs/>
          <w:szCs w:val="24"/>
        </w:rPr>
        <w:t>d</w:t>
      </w:r>
      <w:r w:rsidRPr="00401ADB">
        <w:rPr>
          <w:rFonts w:cstheme="minorHAnsi"/>
          <w:bCs/>
          <w:szCs w:val="24"/>
        </w:rPr>
        <w:t xml:space="preserve">emonstrate the ability to manipulate real numbers, including whole numbers, integers, decimals, and fractions, utilizing proper order of </w:t>
      </w:r>
      <w:r>
        <w:rPr>
          <w:rFonts w:cstheme="minorHAnsi"/>
          <w:bCs/>
          <w:szCs w:val="24"/>
        </w:rPr>
        <w:t>operations and basic arithmetic;</w:t>
      </w:r>
      <w:r w:rsidRPr="00401ADB">
        <w:rPr>
          <w:rFonts w:cstheme="minorHAnsi"/>
          <w:bCs/>
          <w:szCs w:val="24"/>
        </w:rPr>
        <w:t xml:space="preserve"> </w:t>
      </w:r>
    </w:p>
    <w:p w:rsidR="00B018F7" w:rsidRPr="00401ADB" w:rsidRDefault="00B018F7" w:rsidP="00B018F7">
      <w:pPr>
        <w:pStyle w:val="ListParagraph"/>
        <w:numPr>
          <w:ilvl w:val="0"/>
          <w:numId w:val="5"/>
        </w:numPr>
        <w:spacing w:line="240" w:lineRule="auto"/>
        <w:rPr>
          <w:rFonts w:cstheme="minorHAnsi"/>
          <w:bCs/>
          <w:szCs w:val="24"/>
        </w:rPr>
      </w:pPr>
      <w:r>
        <w:rPr>
          <w:rFonts w:cstheme="minorHAnsi"/>
          <w:bCs/>
          <w:szCs w:val="24"/>
        </w:rPr>
        <w:t>e</w:t>
      </w:r>
      <w:r w:rsidRPr="00401ADB">
        <w:rPr>
          <w:rFonts w:cstheme="minorHAnsi"/>
          <w:bCs/>
          <w:szCs w:val="24"/>
        </w:rPr>
        <w:t>mploy appropriate mathematical properties to develop an understanding of algebraic expressions, linear equations, and basic exponent prope</w:t>
      </w:r>
      <w:r>
        <w:rPr>
          <w:rFonts w:cstheme="minorHAnsi"/>
          <w:bCs/>
          <w:szCs w:val="24"/>
        </w:rPr>
        <w:t>rties;</w:t>
      </w:r>
      <w:r w:rsidRPr="00401ADB">
        <w:rPr>
          <w:rFonts w:cstheme="minorHAnsi"/>
          <w:bCs/>
          <w:szCs w:val="24"/>
        </w:rPr>
        <w:t xml:space="preserve"> </w:t>
      </w:r>
    </w:p>
    <w:p w:rsidR="00B018F7" w:rsidRPr="00401ADB" w:rsidRDefault="00B018F7" w:rsidP="00B018F7">
      <w:pPr>
        <w:pStyle w:val="ListParagraph"/>
        <w:numPr>
          <w:ilvl w:val="0"/>
          <w:numId w:val="5"/>
        </w:numPr>
        <w:spacing w:line="240" w:lineRule="auto"/>
        <w:rPr>
          <w:rFonts w:cstheme="minorHAnsi"/>
          <w:bCs/>
          <w:szCs w:val="24"/>
        </w:rPr>
      </w:pPr>
      <w:r>
        <w:rPr>
          <w:rFonts w:cstheme="minorHAnsi"/>
          <w:bCs/>
          <w:szCs w:val="24"/>
        </w:rPr>
        <w:t>i</w:t>
      </w:r>
      <w:r w:rsidRPr="00401ADB">
        <w:rPr>
          <w:rFonts w:cstheme="minorHAnsi"/>
          <w:bCs/>
          <w:szCs w:val="24"/>
        </w:rPr>
        <w:t>llustrate an understanding of rewriting algebraic expressions as a product of factors, with an understanding of greatest common factors and least common multiples</w:t>
      </w:r>
      <w:r>
        <w:rPr>
          <w:rFonts w:cstheme="minorHAnsi"/>
          <w:bCs/>
          <w:szCs w:val="24"/>
        </w:rPr>
        <w:t>;</w:t>
      </w:r>
    </w:p>
    <w:p w:rsidR="00B018F7" w:rsidRPr="00401ADB" w:rsidRDefault="00B018F7" w:rsidP="00B018F7">
      <w:pPr>
        <w:pStyle w:val="ListParagraph"/>
        <w:numPr>
          <w:ilvl w:val="0"/>
          <w:numId w:val="5"/>
        </w:numPr>
        <w:spacing w:line="240" w:lineRule="auto"/>
        <w:rPr>
          <w:rFonts w:cstheme="minorHAnsi"/>
          <w:bCs/>
          <w:szCs w:val="24"/>
        </w:rPr>
      </w:pPr>
      <w:r>
        <w:rPr>
          <w:rFonts w:cstheme="minorHAnsi"/>
          <w:bCs/>
          <w:szCs w:val="24"/>
        </w:rPr>
        <w:t>r</w:t>
      </w:r>
      <w:r w:rsidRPr="00401ADB">
        <w:rPr>
          <w:rFonts w:cstheme="minorHAnsi"/>
          <w:bCs/>
          <w:szCs w:val="24"/>
        </w:rPr>
        <w:t>ecord relationships between quantitative data, utilizing basic mathematical language to read graphs and compute meaningful statistics for interpretation, while developing an understanding of units of measurement</w:t>
      </w:r>
      <w:r>
        <w:rPr>
          <w:rFonts w:cstheme="minorHAnsi"/>
          <w:bCs/>
          <w:szCs w:val="24"/>
        </w:rPr>
        <w:t>;</w:t>
      </w:r>
      <w:r w:rsidRPr="00401ADB">
        <w:rPr>
          <w:rFonts w:cstheme="minorHAnsi"/>
          <w:bCs/>
          <w:szCs w:val="24"/>
        </w:rPr>
        <w:t xml:space="preserve"> </w:t>
      </w:r>
    </w:p>
    <w:p w:rsidR="00B018F7" w:rsidRPr="00401ADB" w:rsidRDefault="00B018F7" w:rsidP="00B018F7">
      <w:pPr>
        <w:pStyle w:val="ListParagraph"/>
        <w:numPr>
          <w:ilvl w:val="0"/>
          <w:numId w:val="5"/>
        </w:numPr>
        <w:spacing w:line="240" w:lineRule="auto"/>
        <w:rPr>
          <w:rFonts w:cstheme="minorHAnsi"/>
          <w:bCs/>
          <w:szCs w:val="24"/>
        </w:rPr>
      </w:pPr>
      <w:r>
        <w:rPr>
          <w:rFonts w:cstheme="minorHAnsi"/>
          <w:bCs/>
          <w:szCs w:val="24"/>
        </w:rPr>
        <w:t>b</w:t>
      </w:r>
      <w:r w:rsidRPr="00401ADB">
        <w:rPr>
          <w:rFonts w:cstheme="minorHAnsi"/>
          <w:bCs/>
          <w:szCs w:val="24"/>
        </w:rPr>
        <w:t>egin to assimilate information, individually or in a group, from a variety of sources to formulate successful study skills and problem solving strategies</w:t>
      </w:r>
    </w:p>
    <w:p w:rsidR="00B018F7" w:rsidRPr="003B58EF" w:rsidRDefault="00B018F7" w:rsidP="00B018F7">
      <w:r w:rsidRPr="003B58EF">
        <w:t xml:space="preserve">Student achievement for these outcomes will be assessed in this course by in-class exams, the online tool </w:t>
      </w:r>
      <w:r w:rsidR="00F65948">
        <w:t xml:space="preserve">Connect </w:t>
      </w:r>
      <w:proofErr w:type="spellStart"/>
      <w:r w:rsidR="00F65948">
        <w:t>MAth</w:t>
      </w:r>
      <w:proofErr w:type="spellEnd"/>
      <w:r w:rsidRPr="003B58EF">
        <w:t>, and the comprehensive final exam.</w:t>
      </w:r>
    </w:p>
    <w:p w:rsidR="00B018F7" w:rsidRDefault="00B018F7" w:rsidP="0025632D">
      <w:pPr>
        <w:rPr>
          <w:rStyle w:val="Strong"/>
          <w:rFonts w:asciiTheme="majorHAnsi" w:hAnsiTheme="majorHAnsi"/>
          <w:sz w:val="22"/>
          <w:szCs w:val="22"/>
          <w:u w:val="single"/>
        </w:rPr>
      </w:pPr>
    </w:p>
    <w:p w:rsidR="0025632D" w:rsidRPr="004E70CC" w:rsidRDefault="002040FB" w:rsidP="0025632D">
      <w:pPr>
        <w:rPr>
          <w:rStyle w:val="Strong"/>
          <w:rFonts w:asciiTheme="majorHAnsi" w:hAnsiTheme="majorHAnsi"/>
          <w:sz w:val="22"/>
          <w:szCs w:val="22"/>
        </w:rPr>
      </w:pPr>
      <w:proofErr w:type="gramStart"/>
      <w:r>
        <w:rPr>
          <w:rStyle w:val="Strong"/>
          <w:rFonts w:asciiTheme="majorHAnsi" w:hAnsiTheme="majorHAnsi"/>
          <w:sz w:val="22"/>
          <w:szCs w:val="22"/>
          <w:u w:val="single"/>
        </w:rPr>
        <w:t xml:space="preserve">Required </w:t>
      </w:r>
      <w:r w:rsidR="00954561" w:rsidRPr="004E70CC">
        <w:rPr>
          <w:rStyle w:val="Strong"/>
          <w:rFonts w:asciiTheme="majorHAnsi" w:hAnsiTheme="majorHAnsi"/>
          <w:sz w:val="22"/>
          <w:szCs w:val="22"/>
          <w:u w:val="single"/>
        </w:rPr>
        <w:t xml:space="preserve"> Materials</w:t>
      </w:r>
      <w:proofErr w:type="gramEnd"/>
      <w:r w:rsidR="00954561" w:rsidRPr="004E70CC">
        <w:rPr>
          <w:rStyle w:val="Strong"/>
          <w:rFonts w:asciiTheme="majorHAnsi" w:hAnsiTheme="majorHAnsi"/>
          <w:sz w:val="22"/>
          <w:szCs w:val="22"/>
          <w:u w:val="single"/>
        </w:rPr>
        <w:t>:</w:t>
      </w:r>
      <w:r w:rsidR="0025632D" w:rsidRPr="004E70CC">
        <w:rPr>
          <w:rStyle w:val="Strong"/>
          <w:rFonts w:asciiTheme="majorHAnsi" w:hAnsiTheme="majorHAnsi"/>
          <w:sz w:val="22"/>
          <w:szCs w:val="22"/>
        </w:rPr>
        <w:t xml:space="preserve">  </w:t>
      </w:r>
    </w:p>
    <w:p w:rsidR="000A7B82" w:rsidRPr="004E70CC" w:rsidRDefault="000A7B82" w:rsidP="0025632D">
      <w:pPr>
        <w:rPr>
          <w:rStyle w:val="Strong"/>
          <w:rFonts w:asciiTheme="majorHAnsi" w:hAnsiTheme="majorHAnsi"/>
          <w:sz w:val="16"/>
          <w:szCs w:val="16"/>
        </w:rPr>
      </w:pPr>
    </w:p>
    <w:p w:rsidR="005004BD" w:rsidRPr="004E70CC" w:rsidRDefault="00530BE4" w:rsidP="005502C9">
      <w:pPr>
        <w:ind w:left="450"/>
        <w:rPr>
          <w:rStyle w:val="Emphasis"/>
          <w:rFonts w:asciiTheme="majorHAnsi" w:hAnsiTheme="majorHAnsi"/>
          <w:i w:val="0"/>
          <w:iCs w:val="0"/>
          <w:sz w:val="22"/>
          <w:szCs w:val="22"/>
          <w:lang w:eastAsia="zh-CN"/>
        </w:rPr>
      </w:pPr>
      <w:r w:rsidRPr="004E70CC">
        <w:rPr>
          <w:rStyle w:val="Strong"/>
          <w:rFonts w:asciiTheme="majorHAnsi" w:hAnsiTheme="majorHAnsi"/>
          <w:sz w:val="22"/>
          <w:szCs w:val="22"/>
        </w:rPr>
        <w:t>TEXT</w:t>
      </w:r>
      <w:r w:rsidR="0025632D" w:rsidRPr="004E70CC">
        <w:rPr>
          <w:rStyle w:val="Strong"/>
          <w:rFonts w:asciiTheme="majorHAnsi" w:hAnsiTheme="majorHAnsi"/>
          <w:sz w:val="22"/>
          <w:szCs w:val="22"/>
        </w:rPr>
        <w:t xml:space="preserve">BOOK:  </w:t>
      </w:r>
      <w:proofErr w:type="spellStart"/>
      <w:r w:rsidR="00020718">
        <w:rPr>
          <w:rStyle w:val="Emphasis"/>
          <w:rFonts w:cstheme="minorHAnsi"/>
          <w:b/>
          <w:u w:val="single"/>
        </w:rPr>
        <w:t>Prealgebra</w:t>
      </w:r>
      <w:proofErr w:type="spellEnd"/>
      <w:r w:rsidR="00020718">
        <w:rPr>
          <w:rStyle w:val="Emphasis"/>
          <w:rFonts w:cstheme="minorHAnsi"/>
          <w:b/>
        </w:rPr>
        <w:t xml:space="preserve"> </w:t>
      </w:r>
      <w:r w:rsidR="00382F1E">
        <w:rPr>
          <w:rStyle w:val="Emphasis"/>
          <w:rFonts w:cstheme="minorHAnsi"/>
          <w:b/>
        </w:rPr>
        <w:t>1st Edition.  2011</w:t>
      </w:r>
      <w:r w:rsidR="00382F1E" w:rsidRPr="0005705A">
        <w:rPr>
          <w:rStyle w:val="Emphasis"/>
          <w:rFonts w:cstheme="minorHAnsi"/>
          <w:b/>
          <w:lang w:eastAsia="zh-CN"/>
        </w:rPr>
        <w:t>.</w:t>
      </w:r>
      <w:r w:rsidR="00382F1E" w:rsidRPr="0005705A">
        <w:rPr>
          <w:rStyle w:val="Emphasis"/>
          <w:rFonts w:cstheme="minorHAnsi"/>
          <w:lang w:eastAsia="zh-CN"/>
        </w:rPr>
        <w:t xml:space="preserve"> </w:t>
      </w:r>
      <w:r w:rsidR="00382F1E" w:rsidRPr="0005705A">
        <w:rPr>
          <w:rStyle w:val="Emphasis"/>
          <w:rFonts w:cstheme="minorHAnsi"/>
          <w:b/>
        </w:rPr>
        <w:t>Miller, O’Neil, Hyde</w:t>
      </w:r>
      <w:r w:rsidR="00382F1E" w:rsidRPr="0005705A">
        <w:rPr>
          <w:rStyle w:val="Emphasis"/>
          <w:rFonts w:cstheme="minorHAnsi"/>
        </w:rPr>
        <w:t xml:space="preserve">. </w:t>
      </w:r>
      <w:r w:rsidR="00382F1E" w:rsidRPr="0005705A">
        <w:rPr>
          <w:rStyle w:val="Emphasis"/>
          <w:rFonts w:cstheme="minorHAnsi"/>
          <w:lang w:eastAsia="zh-CN"/>
        </w:rPr>
        <w:t xml:space="preserve">ISBN#: </w:t>
      </w:r>
      <w:r w:rsidR="00382F1E" w:rsidRPr="0081072C">
        <w:rPr>
          <w:rFonts w:cstheme="minorHAnsi"/>
          <w:color w:val="000000"/>
        </w:rPr>
        <w:t>9780077349950</w:t>
      </w:r>
      <w:r w:rsidR="00762B05" w:rsidRPr="004E70CC">
        <w:rPr>
          <w:rStyle w:val="Emphasis"/>
          <w:rFonts w:asciiTheme="majorHAnsi" w:hAnsiTheme="majorHAnsi"/>
          <w:i w:val="0"/>
          <w:iCs w:val="0"/>
          <w:sz w:val="22"/>
          <w:szCs w:val="22"/>
          <w:lang w:eastAsia="zh-CN"/>
        </w:rPr>
        <w:t xml:space="preserve"> </w:t>
      </w:r>
    </w:p>
    <w:p w:rsidR="00530BE4" w:rsidRPr="004E70CC" w:rsidRDefault="00530BE4" w:rsidP="005004BD">
      <w:pPr>
        <w:rPr>
          <w:rStyle w:val="Emphasis"/>
          <w:rFonts w:asciiTheme="majorHAnsi" w:hAnsiTheme="majorHAnsi"/>
          <w:i w:val="0"/>
          <w:iCs w:val="0"/>
          <w:sz w:val="22"/>
          <w:szCs w:val="22"/>
          <w:lang w:eastAsia="zh-CN"/>
        </w:rPr>
      </w:pPr>
    </w:p>
    <w:p w:rsidR="002040FB" w:rsidRPr="00E46084" w:rsidRDefault="00722012" w:rsidP="00722012">
      <w:pPr>
        <w:ind w:left="450"/>
        <w:rPr>
          <w:rStyle w:val="Strong"/>
          <w:rFonts w:ascii="Adobe Heiti Std R" w:eastAsia="Adobe Heiti Std R" w:hAnsi="Adobe Heiti Std R"/>
          <w:b w:val="0"/>
          <w:bCs w:val="0"/>
          <w:sz w:val="22"/>
          <w:szCs w:val="22"/>
        </w:rPr>
      </w:pPr>
      <w:r w:rsidRPr="00E46084">
        <w:rPr>
          <w:rStyle w:val="Strong"/>
          <w:rFonts w:ascii="Adobe Heiti Std R" w:eastAsia="Adobe Heiti Std R" w:hAnsi="Adobe Heiti Std R"/>
          <w:sz w:val="22"/>
          <w:szCs w:val="22"/>
        </w:rPr>
        <w:t xml:space="preserve">ONLINE COMPONENT:  </w:t>
      </w:r>
      <w:r w:rsidRPr="00E46084">
        <w:rPr>
          <w:rStyle w:val="Strong"/>
          <w:rFonts w:ascii="Adobe Heiti Std R" w:eastAsia="Adobe Heiti Std R" w:hAnsi="Adobe Heiti Std R"/>
          <w:i/>
          <w:sz w:val="22"/>
          <w:szCs w:val="22"/>
        </w:rPr>
        <w:t>CONNECT MATH Access Code</w:t>
      </w:r>
      <w:r w:rsidRPr="00E46084">
        <w:rPr>
          <w:rStyle w:val="Strong"/>
          <w:rFonts w:ascii="Adobe Heiti Std R" w:eastAsia="Adobe Heiti Std R" w:hAnsi="Adobe Heiti Std R"/>
          <w:sz w:val="22"/>
          <w:szCs w:val="22"/>
        </w:rPr>
        <w:t xml:space="preserve"> – </w:t>
      </w:r>
      <w:r w:rsidR="00F65948" w:rsidRPr="00E46084">
        <w:rPr>
          <w:rFonts w:ascii="Adobe Heiti Std R" w:eastAsia="Adobe Heiti Std R" w:hAnsi="Adobe Heiti Std R" w:cs="Arial"/>
          <w:b/>
          <w:bCs/>
          <w:sz w:val="20"/>
          <w:szCs w:val="20"/>
        </w:rPr>
        <w:t>9AXUA-C3WHR</w:t>
      </w:r>
      <w:r w:rsidR="00F65948" w:rsidRPr="00E46084">
        <w:rPr>
          <w:rFonts w:ascii="Adobe Heiti Std R" w:eastAsia="Adobe Heiti Std R" w:hAnsi="Adobe Heiti Std R" w:cs="Arial"/>
          <w:sz w:val="20"/>
          <w:szCs w:val="20"/>
        </w:rPr>
        <w:br/>
        <w:t xml:space="preserve">Your </w:t>
      </w:r>
      <w:r w:rsidR="00F65948" w:rsidRPr="00E46084">
        <w:rPr>
          <w:rFonts w:ascii="Adobe Heiti Std R" w:eastAsia="Adobe Heiti Std R" w:hAnsi="Adobe Heiti Std R" w:cs="Arial"/>
          <w:b/>
          <w:bCs/>
          <w:sz w:val="20"/>
          <w:szCs w:val="20"/>
        </w:rPr>
        <w:t>Financial Aid Access Code</w:t>
      </w:r>
      <w:r w:rsidR="00F65948" w:rsidRPr="00E46084">
        <w:rPr>
          <w:rFonts w:ascii="Adobe Heiti Std R" w:eastAsia="Adobe Heiti Std R" w:hAnsi="Adobe Heiti Std R" w:cs="Arial"/>
          <w:sz w:val="20"/>
          <w:szCs w:val="20"/>
        </w:rPr>
        <w:t xml:space="preserve"> is: </w:t>
      </w:r>
      <w:r w:rsidR="00F65948" w:rsidRPr="00E46084">
        <w:rPr>
          <w:rFonts w:ascii="Adobe Heiti Std R" w:eastAsia="Adobe Heiti Std R" w:hAnsi="Adobe Heiti Std R" w:cs="Arial"/>
          <w:b/>
          <w:bCs/>
          <w:sz w:val="20"/>
          <w:szCs w:val="20"/>
        </w:rPr>
        <w:t>5BB03-5ABD6-9A8BD-91F34</w:t>
      </w:r>
    </w:p>
    <w:p w:rsidR="002040FB" w:rsidRPr="002040FB" w:rsidRDefault="002040FB" w:rsidP="002040FB">
      <w:pPr>
        <w:ind w:left="450"/>
        <w:rPr>
          <w:rFonts w:asciiTheme="minorHAnsi" w:hAnsiTheme="minorHAnsi" w:cs="Arial"/>
          <w:b/>
          <w:sz w:val="20"/>
          <w:szCs w:val="20"/>
        </w:rPr>
      </w:pPr>
      <w:r w:rsidRPr="002040FB">
        <w:rPr>
          <w:rStyle w:val="Strong"/>
          <w:rFonts w:asciiTheme="minorHAnsi" w:hAnsiTheme="minorHAnsi" w:cs="Arial"/>
          <w:b w:val="0"/>
          <w:sz w:val="20"/>
          <w:szCs w:val="20"/>
        </w:rPr>
        <w:t xml:space="preserve">The Financial Aid Access Code </w:t>
      </w:r>
      <w:r w:rsidRPr="002040FB">
        <w:rPr>
          <w:rStyle w:val="Strong"/>
          <w:rFonts w:asciiTheme="minorHAnsi" w:hAnsiTheme="minorHAnsi" w:cs="Arial"/>
          <w:b w:val="0"/>
          <w:sz w:val="20"/>
          <w:szCs w:val="20"/>
          <w:u w:val="single"/>
        </w:rPr>
        <w:t>does not</w:t>
      </w:r>
      <w:r w:rsidRPr="002040FB">
        <w:rPr>
          <w:rStyle w:val="Strong"/>
          <w:rFonts w:asciiTheme="minorHAnsi" w:hAnsiTheme="minorHAnsi" w:cs="Arial"/>
          <w:b w:val="0"/>
          <w:sz w:val="20"/>
          <w:szCs w:val="20"/>
        </w:rPr>
        <w:t xml:space="preserve"> add an additional two weeks to your account</w:t>
      </w:r>
      <w:r>
        <w:rPr>
          <w:rStyle w:val="Strong"/>
          <w:rFonts w:asciiTheme="minorHAnsi" w:hAnsiTheme="minorHAnsi" w:cs="Arial"/>
          <w:b w:val="0"/>
          <w:sz w:val="20"/>
          <w:szCs w:val="20"/>
        </w:rPr>
        <w:t xml:space="preserve">. This code gives you temporary access to Connect Math for a two-week period. Once the code expires, you will be locked out of your Connect Math account until you purchase a regular Student Access Code. It is highly recommended that you purchase the Student </w:t>
      </w:r>
      <w:proofErr w:type="gramStart"/>
      <w:r>
        <w:rPr>
          <w:rStyle w:val="Strong"/>
          <w:rFonts w:asciiTheme="minorHAnsi" w:hAnsiTheme="minorHAnsi" w:cs="Arial"/>
          <w:b w:val="0"/>
          <w:sz w:val="20"/>
          <w:szCs w:val="20"/>
        </w:rPr>
        <w:t>Access  Code</w:t>
      </w:r>
      <w:proofErr w:type="gramEnd"/>
      <w:r>
        <w:rPr>
          <w:rStyle w:val="Strong"/>
          <w:rFonts w:asciiTheme="minorHAnsi" w:hAnsiTheme="minorHAnsi" w:cs="Arial"/>
          <w:b w:val="0"/>
          <w:sz w:val="20"/>
          <w:szCs w:val="20"/>
        </w:rPr>
        <w:t xml:space="preserve"> BEFORE the two weeks expire to prevent interruptions with your Connect Math account. </w:t>
      </w:r>
    </w:p>
    <w:p w:rsidR="00722012" w:rsidRDefault="00722012" w:rsidP="00722012">
      <w:pPr>
        <w:rPr>
          <w:rStyle w:val="Emphasis"/>
          <w:rFonts w:asciiTheme="minorHAnsi" w:hAnsiTheme="minorHAnsi" w:cstheme="minorHAnsi"/>
          <w:i w:val="0"/>
          <w:sz w:val="22"/>
          <w:szCs w:val="22"/>
          <w:lang w:eastAsia="zh-CN"/>
        </w:rPr>
      </w:pPr>
    </w:p>
    <w:p w:rsidR="00722012" w:rsidRPr="006026AC" w:rsidRDefault="002040FB" w:rsidP="002040FB">
      <w:pPr>
        <w:spacing w:after="120"/>
        <w:ind w:left="450"/>
        <w:rPr>
          <w:rStyle w:val="Emphasis"/>
          <w:rFonts w:asciiTheme="minorHAnsi" w:hAnsiTheme="minorHAnsi" w:cstheme="minorHAnsi"/>
          <w:b/>
          <w:i w:val="0"/>
          <w:iCs w:val="0"/>
          <w:sz w:val="22"/>
          <w:szCs w:val="22"/>
          <w:lang w:eastAsia="zh-CN"/>
        </w:rPr>
      </w:pPr>
      <w:r>
        <w:rPr>
          <w:rFonts w:asciiTheme="minorHAnsi" w:hAnsiTheme="minorHAnsi" w:cstheme="minorHAnsi"/>
          <w:b/>
          <w:sz w:val="22"/>
          <w:szCs w:val="22"/>
        </w:rPr>
        <w:t xml:space="preserve">WHAT IS </w:t>
      </w:r>
      <w:proofErr w:type="gramStart"/>
      <w:r w:rsidR="00722012" w:rsidRPr="00EA6EB4">
        <w:rPr>
          <w:rFonts w:asciiTheme="minorHAnsi" w:hAnsiTheme="minorHAnsi" w:cstheme="minorHAnsi"/>
          <w:b/>
          <w:sz w:val="22"/>
          <w:szCs w:val="22"/>
        </w:rPr>
        <w:t>CONNECT</w:t>
      </w:r>
      <w:proofErr w:type="gramEnd"/>
      <w:r w:rsidR="00722012" w:rsidRPr="00EA6EB4">
        <w:rPr>
          <w:rFonts w:asciiTheme="minorHAnsi" w:hAnsiTheme="minorHAnsi" w:cstheme="minorHAnsi"/>
          <w:b/>
          <w:sz w:val="22"/>
          <w:szCs w:val="22"/>
        </w:rPr>
        <w:t xml:space="preserve"> MATH</w:t>
      </w:r>
      <w:r>
        <w:rPr>
          <w:rFonts w:asciiTheme="minorHAnsi" w:hAnsiTheme="minorHAnsi" w:cstheme="minorHAnsi"/>
          <w:b/>
          <w:sz w:val="22"/>
          <w:szCs w:val="22"/>
        </w:rPr>
        <w:t>?</w:t>
      </w:r>
      <w:r w:rsidR="00722012" w:rsidRPr="00EA6EB4">
        <w:rPr>
          <w:rFonts w:asciiTheme="minorHAnsi" w:hAnsiTheme="minorHAnsi" w:cstheme="minorHAnsi"/>
          <w:b/>
          <w:sz w:val="22"/>
          <w:szCs w:val="22"/>
        </w:rPr>
        <w:t xml:space="preserve"> </w:t>
      </w:r>
      <w:r w:rsidR="00722012" w:rsidRPr="00EA6EB4">
        <w:rPr>
          <w:rFonts w:asciiTheme="minorHAnsi" w:hAnsiTheme="minorHAnsi" w:cstheme="minorHAnsi"/>
          <w:sz w:val="22"/>
          <w:szCs w:val="22"/>
        </w:rPr>
        <w:t xml:space="preserve">  Connect</w:t>
      </w:r>
      <w:r>
        <w:rPr>
          <w:rFonts w:asciiTheme="minorHAnsi" w:hAnsiTheme="minorHAnsi" w:cstheme="minorHAnsi"/>
          <w:sz w:val="22"/>
          <w:szCs w:val="22"/>
        </w:rPr>
        <w:t xml:space="preserve"> Math</w:t>
      </w:r>
      <w:r w:rsidR="00722012" w:rsidRPr="00EA6EB4">
        <w:rPr>
          <w:rFonts w:asciiTheme="minorHAnsi" w:hAnsiTheme="minorHAnsi" w:cstheme="minorHAnsi"/>
          <w:sz w:val="22"/>
          <w:szCs w:val="22"/>
        </w:rPr>
        <w:t xml:space="preserve"> is the online </w:t>
      </w:r>
      <w:r w:rsidR="00722012">
        <w:rPr>
          <w:rFonts w:asciiTheme="minorHAnsi" w:hAnsiTheme="minorHAnsi" w:cstheme="minorHAnsi"/>
          <w:sz w:val="22"/>
          <w:szCs w:val="22"/>
        </w:rPr>
        <w:t>home</w:t>
      </w:r>
      <w:r w:rsidR="00722012" w:rsidRPr="00EA6EB4">
        <w:rPr>
          <w:rFonts w:asciiTheme="minorHAnsi" w:hAnsiTheme="minorHAnsi" w:cstheme="minorHAnsi"/>
          <w:sz w:val="22"/>
          <w:szCs w:val="22"/>
        </w:rPr>
        <w:t xml:space="preserve">work tool and access must be purchased </w:t>
      </w:r>
      <w:r w:rsidR="00722012" w:rsidRPr="00EA6EB4">
        <w:rPr>
          <w:rFonts w:asciiTheme="minorHAnsi" w:hAnsiTheme="minorHAnsi" w:cstheme="minorHAnsi"/>
          <w:color w:val="000000"/>
          <w:sz w:val="22"/>
          <w:szCs w:val="22"/>
          <w:lang w:eastAsia="zh-CN"/>
        </w:rPr>
        <w:t>to meet the requirements for the Connect portion of the course.  Students are required to have access to a computer outside of class.</w:t>
      </w:r>
      <w:r w:rsidR="00722012" w:rsidRPr="004E67C1">
        <w:rPr>
          <w:rFonts w:asciiTheme="minorHAnsi" w:hAnsiTheme="minorHAnsi" w:cstheme="minorHAnsi"/>
          <w:color w:val="000000"/>
          <w:sz w:val="22"/>
          <w:szCs w:val="22"/>
          <w:lang w:eastAsia="zh-CN"/>
        </w:rPr>
        <w:t xml:space="preserve">  </w:t>
      </w:r>
    </w:p>
    <w:p w:rsidR="002819EF" w:rsidRPr="004E70CC" w:rsidRDefault="00722012" w:rsidP="00722012">
      <w:pPr>
        <w:ind w:left="450"/>
        <w:rPr>
          <w:rStyle w:val="Emphasis"/>
          <w:rFonts w:asciiTheme="majorHAnsi" w:hAnsiTheme="majorHAnsi"/>
          <w:i w:val="0"/>
          <w:iCs w:val="0"/>
          <w:sz w:val="22"/>
          <w:szCs w:val="22"/>
          <w:lang w:eastAsia="zh-CN"/>
        </w:rPr>
      </w:pPr>
      <w:r w:rsidRPr="004E67C1">
        <w:rPr>
          <w:rFonts w:asciiTheme="minorHAnsi" w:hAnsiTheme="minorHAnsi" w:cstheme="minorHAnsi"/>
          <w:b/>
          <w:sz w:val="22"/>
          <w:szCs w:val="22"/>
        </w:rPr>
        <w:t>CALCULATOR:</w:t>
      </w:r>
      <w:r w:rsidRPr="004E67C1">
        <w:rPr>
          <w:rFonts w:asciiTheme="minorHAnsi" w:hAnsiTheme="minorHAnsi" w:cstheme="minorHAnsi"/>
          <w:sz w:val="22"/>
          <w:szCs w:val="22"/>
        </w:rPr>
        <w:t xml:space="preserve">  A calculator should be used only when you are instructed to do so.   The TI-83/TI-83 plus or similar graphing calculator is recommended for students continuing into MTH 127/MTH 130 and other higher level courses.  A scientific calculator is recommended for students continuing into MTH 121. </w:t>
      </w:r>
      <w:r w:rsidRPr="004E67C1">
        <w:rPr>
          <w:rFonts w:asciiTheme="minorHAnsi" w:hAnsiTheme="minorHAnsi" w:cstheme="minorHAnsi"/>
          <w:color w:val="000000"/>
          <w:sz w:val="22"/>
          <w:szCs w:val="22"/>
        </w:rPr>
        <w:t xml:space="preserve">Students </w:t>
      </w:r>
      <w:r w:rsidRPr="004E67C1">
        <w:rPr>
          <w:rFonts w:asciiTheme="minorHAnsi" w:hAnsiTheme="minorHAnsi" w:cstheme="minorHAnsi"/>
          <w:color w:val="000000"/>
          <w:sz w:val="22"/>
          <w:szCs w:val="22"/>
          <w:u w:val="single"/>
        </w:rPr>
        <w:t>may not</w:t>
      </w:r>
      <w:r w:rsidRPr="004E67C1">
        <w:rPr>
          <w:rFonts w:asciiTheme="minorHAnsi" w:hAnsiTheme="minorHAnsi" w:cstheme="minorHAnsi"/>
          <w:color w:val="000000"/>
          <w:sz w:val="22"/>
          <w:szCs w:val="22"/>
        </w:rPr>
        <w:t xml:space="preserve"> utilize cell phones as calculators during tests.</w:t>
      </w:r>
    </w:p>
    <w:p w:rsidR="002819EF" w:rsidRPr="004E70CC" w:rsidRDefault="002819EF" w:rsidP="004E70CC">
      <w:pPr>
        <w:spacing w:before="100" w:beforeAutospacing="1" w:after="100" w:afterAutospacing="1"/>
        <w:ind w:left="450"/>
        <w:rPr>
          <w:rFonts w:asciiTheme="majorHAnsi" w:hAnsiTheme="majorHAnsi"/>
          <w:b/>
          <w:bCs/>
          <w:sz w:val="22"/>
          <w:szCs w:val="22"/>
          <w:u w:val="single"/>
        </w:rPr>
      </w:pPr>
      <w:r w:rsidRPr="004E70CC">
        <w:rPr>
          <w:rFonts w:asciiTheme="majorHAnsi" w:eastAsia="Times New Roman" w:hAnsiTheme="majorHAnsi"/>
          <w:b/>
          <w:bCs/>
          <w:color w:val="000000"/>
          <w:sz w:val="22"/>
          <w:szCs w:val="22"/>
        </w:rPr>
        <w:t xml:space="preserve">COMPOSITION BOOK: </w:t>
      </w:r>
      <w:r w:rsidR="00252214" w:rsidRPr="004E70CC">
        <w:rPr>
          <w:rFonts w:asciiTheme="majorHAnsi" w:eastAsia="Times New Roman" w:hAnsiTheme="majorHAnsi"/>
          <w:bCs/>
          <w:color w:val="000000"/>
          <w:sz w:val="22"/>
          <w:szCs w:val="22"/>
        </w:rPr>
        <w:t>A student</w:t>
      </w:r>
      <w:r w:rsidR="00252214" w:rsidRPr="004E70CC">
        <w:rPr>
          <w:rStyle w:val="textrun"/>
          <w:rFonts w:asciiTheme="majorHAnsi" w:eastAsia="Times New Roman" w:hAnsiTheme="majorHAnsi"/>
          <w:color w:val="000000"/>
          <w:sz w:val="22"/>
          <w:szCs w:val="22"/>
        </w:rPr>
        <w:t xml:space="preserve"> should have composition notebook ready for use on all </w:t>
      </w:r>
      <w:r w:rsidR="002040FB">
        <w:rPr>
          <w:rStyle w:val="textrun"/>
          <w:rFonts w:asciiTheme="majorHAnsi" w:eastAsia="Times New Roman" w:hAnsiTheme="majorHAnsi"/>
          <w:color w:val="000000"/>
          <w:sz w:val="22"/>
          <w:szCs w:val="22"/>
        </w:rPr>
        <w:t>Connect Math assignments</w:t>
      </w:r>
      <w:r w:rsidR="00252214" w:rsidRPr="004E70CC">
        <w:rPr>
          <w:rStyle w:val="textrun"/>
          <w:rFonts w:asciiTheme="majorHAnsi" w:eastAsia="Times New Roman" w:hAnsiTheme="majorHAnsi"/>
          <w:color w:val="000000"/>
          <w:sz w:val="22"/>
          <w:szCs w:val="22"/>
        </w:rPr>
        <w:t>. There should also be a separate place for students to take class lecture notes</w:t>
      </w:r>
      <w:r w:rsidR="002040FB">
        <w:rPr>
          <w:rStyle w:val="textrun"/>
          <w:rFonts w:asciiTheme="majorHAnsi" w:eastAsia="Times New Roman" w:hAnsiTheme="majorHAnsi"/>
          <w:color w:val="000000"/>
          <w:sz w:val="22"/>
          <w:szCs w:val="22"/>
        </w:rPr>
        <w:t xml:space="preserve"> and </w:t>
      </w:r>
      <w:r w:rsidR="00252214" w:rsidRPr="004E70CC">
        <w:rPr>
          <w:rStyle w:val="textrun"/>
          <w:rFonts w:asciiTheme="majorHAnsi" w:eastAsia="Times New Roman" w:hAnsiTheme="majorHAnsi"/>
          <w:color w:val="000000"/>
          <w:sz w:val="22"/>
          <w:szCs w:val="22"/>
        </w:rPr>
        <w:t>do homework from the book.</w:t>
      </w:r>
    </w:p>
    <w:p w:rsidR="00B018F7" w:rsidRDefault="00B018F7" w:rsidP="00AE305D">
      <w:pPr>
        <w:pStyle w:val="Heading1"/>
        <w:spacing w:before="0"/>
        <w:ind w:left="446"/>
        <w:rPr>
          <w:color w:val="auto"/>
          <w:sz w:val="22"/>
          <w:szCs w:val="22"/>
        </w:rPr>
      </w:pPr>
      <w:r w:rsidRPr="00B018F7">
        <w:rPr>
          <w:color w:val="auto"/>
          <w:sz w:val="22"/>
          <w:szCs w:val="22"/>
        </w:rPr>
        <w:lastRenderedPageBreak/>
        <w:t xml:space="preserve">UNIVERSITY COMPUTING SERVICES’ ACCEPTABLE USE POLICY: </w:t>
      </w:r>
      <w:r w:rsidRPr="00B018F7">
        <w:rPr>
          <w:b w:val="0"/>
          <w:color w:val="auto"/>
          <w:sz w:val="22"/>
          <w:szCs w:val="22"/>
        </w:rPr>
        <w:t xml:space="preserve">All students are responsible for knowing this policy, which can be found on the web at </w:t>
      </w:r>
      <w:hyperlink r:id="rId8" w:history="1">
        <w:r w:rsidRPr="00B018F7">
          <w:rPr>
            <w:rStyle w:val="Hyperlink"/>
            <w:color w:val="auto"/>
            <w:sz w:val="22"/>
            <w:szCs w:val="22"/>
          </w:rPr>
          <w:t>http://www.marshall.edu/ucs/CS/accptuse.asp</w:t>
        </w:r>
      </w:hyperlink>
      <w:r w:rsidRPr="00B018F7">
        <w:rPr>
          <w:color w:val="auto"/>
          <w:sz w:val="22"/>
          <w:szCs w:val="22"/>
        </w:rPr>
        <w:t xml:space="preserve">.  </w:t>
      </w:r>
    </w:p>
    <w:p w:rsidR="00B018F7" w:rsidRPr="00B018F7" w:rsidRDefault="00B018F7" w:rsidP="00B018F7"/>
    <w:p w:rsidR="00E46084" w:rsidRDefault="002819EF" w:rsidP="00E46084">
      <w:pPr>
        <w:pStyle w:val="NormalWeb"/>
        <w:spacing w:before="0" w:beforeAutospacing="0" w:after="0" w:afterAutospacing="0"/>
        <w:ind w:left="450"/>
        <w:rPr>
          <w:rStyle w:val="Strong"/>
          <w:rFonts w:asciiTheme="majorHAnsi" w:hAnsiTheme="majorHAnsi"/>
          <w:b w:val="0"/>
          <w:sz w:val="22"/>
          <w:szCs w:val="22"/>
          <w:lang w:eastAsia="zh-CN"/>
        </w:rPr>
      </w:pPr>
      <w:r w:rsidRPr="004E70CC">
        <w:rPr>
          <w:rStyle w:val="Strong"/>
          <w:rFonts w:asciiTheme="majorHAnsi" w:hAnsiTheme="majorHAnsi"/>
          <w:sz w:val="22"/>
          <w:szCs w:val="22"/>
        </w:rPr>
        <w:t>ATTENDANCE</w:t>
      </w:r>
      <w:r w:rsidRPr="004E70CC">
        <w:rPr>
          <w:rStyle w:val="Strong"/>
          <w:rFonts w:asciiTheme="majorHAnsi" w:hAnsiTheme="majorHAnsi"/>
          <w:sz w:val="22"/>
          <w:szCs w:val="22"/>
          <w:lang w:eastAsia="zh-CN"/>
        </w:rPr>
        <w:t xml:space="preserve">:  </w:t>
      </w:r>
      <w:r w:rsidR="00A374A3" w:rsidRPr="004E70CC">
        <w:rPr>
          <w:rStyle w:val="Strong"/>
          <w:rFonts w:asciiTheme="majorHAnsi" w:hAnsiTheme="majorHAnsi"/>
          <w:b w:val="0"/>
          <w:sz w:val="22"/>
          <w:szCs w:val="22"/>
          <w:lang w:eastAsia="zh-CN"/>
        </w:rPr>
        <w:t xml:space="preserve">It is expected that each student shows up on time and is prepared for class.  </w:t>
      </w:r>
      <w:r w:rsidRPr="004E70CC">
        <w:rPr>
          <w:rStyle w:val="Strong"/>
          <w:rFonts w:asciiTheme="majorHAnsi" w:hAnsiTheme="majorHAnsi"/>
          <w:b w:val="0"/>
          <w:sz w:val="22"/>
          <w:szCs w:val="22"/>
          <w:lang w:eastAsia="zh-CN"/>
        </w:rPr>
        <w:t xml:space="preserve">Attendance is necessary for the successful completion of </w:t>
      </w:r>
      <w:r w:rsidRPr="00E46084">
        <w:rPr>
          <w:rStyle w:val="Strong"/>
          <w:rFonts w:asciiTheme="majorHAnsi" w:hAnsiTheme="majorHAnsi"/>
          <w:b w:val="0"/>
          <w:sz w:val="22"/>
          <w:szCs w:val="22"/>
          <w:lang w:eastAsia="zh-CN"/>
        </w:rPr>
        <w:t>this course and</w:t>
      </w:r>
      <w:r w:rsidR="00A374A3" w:rsidRPr="00E46084">
        <w:rPr>
          <w:rStyle w:val="Strong"/>
          <w:rFonts w:asciiTheme="majorHAnsi" w:hAnsiTheme="majorHAnsi"/>
          <w:b w:val="0"/>
          <w:sz w:val="22"/>
          <w:szCs w:val="22"/>
          <w:lang w:eastAsia="zh-CN"/>
        </w:rPr>
        <w:t xml:space="preserve"> c</w:t>
      </w:r>
      <w:r w:rsidRPr="00E46084">
        <w:rPr>
          <w:rStyle w:val="Strong"/>
          <w:rFonts w:asciiTheme="majorHAnsi" w:hAnsiTheme="majorHAnsi"/>
          <w:b w:val="0"/>
          <w:sz w:val="22"/>
          <w:szCs w:val="22"/>
          <w:lang w:eastAsia="zh-CN"/>
        </w:rPr>
        <w:t>ounts toward your grade</w:t>
      </w:r>
      <w:r w:rsidR="00A374A3" w:rsidRPr="00E46084">
        <w:rPr>
          <w:rStyle w:val="Strong"/>
          <w:rFonts w:asciiTheme="majorHAnsi" w:hAnsiTheme="majorHAnsi"/>
          <w:b w:val="0"/>
          <w:sz w:val="22"/>
          <w:szCs w:val="22"/>
          <w:lang w:eastAsia="zh-CN"/>
        </w:rPr>
        <w:t xml:space="preserve"> since the student will not be able to make up </w:t>
      </w:r>
      <w:r w:rsidR="00252214" w:rsidRPr="00E46084">
        <w:rPr>
          <w:rStyle w:val="Strong"/>
          <w:rFonts w:asciiTheme="majorHAnsi" w:hAnsiTheme="majorHAnsi"/>
          <w:b w:val="0"/>
          <w:sz w:val="22"/>
          <w:szCs w:val="22"/>
          <w:lang w:eastAsia="zh-CN"/>
        </w:rPr>
        <w:t>any</w:t>
      </w:r>
      <w:r w:rsidR="00A374A3" w:rsidRPr="00E46084">
        <w:rPr>
          <w:rStyle w:val="Strong"/>
          <w:rFonts w:asciiTheme="majorHAnsi" w:hAnsiTheme="majorHAnsi"/>
          <w:b w:val="0"/>
          <w:sz w:val="22"/>
          <w:szCs w:val="22"/>
          <w:lang w:eastAsia="zh-CN"/>
        </w:rPr>
        <w:t xml:space="preserve"> missed in-class points</w:t>
      </w:r>
      <w:r w:rsidRPr="00E46084">
        <w:rPr>
          <w:rStyle w:val="Strong"/>
          <w:rFonts w:asciiTheme="majorHAnsi" w:hAnsiTheme="majorHAnsi"/>
          <w:b w:val="0"/>
          <w:sz w:val="22"/>
          <w:szCs w:val="22"/>
          <w:lang w:eastAsia="zh-CN"/>
        </w:rPr>
        <w:t xml:space="preserve">.  </w:t>
      </w:r>
    </w:p>
    <w:p w:rsidR="00E46084" w:rsidRDefault="00E46084" w:rsidP="00E46084">
      <w:pPr>
        <w:pStyle w:val="NormalWeb"/>
        <w:spacing w:before="0" w:beforeAutospacing="0" w:after="0" w:afterAutospacing="0"/>
        <w:ind w:left="450"/>
        <w:rPr>
          <w:rStyle w:val="Strong"/>
          <w:rFonts w:asciiTheme="majorHAnsi" w:hAnsiTheme="majorHAnsi"/>
          <w:b w:val="0"/>
          <w:sz w:val="22"/>
          <w:szCs w:val="22"/>
          <w:lang w:eastAsia="zh-CN"/>
        </w:rPr>
      </w:pPr>
    </w:p>
    <w:p w:rsidR="002819EF" w:rsidRPr="004E70CC" w:rsidRDefault="00E46084" w:rsidP="00E46084">
      <w:pPr>
        <w:pStyle w:val="NormalWeb"/>
        <w:spacing w:before="0" w:beforeAutospacing="0" w:after="0" w:afterAutospacing="0"/>
        <w:ind w:left="450"/>
        <w:rPr>
          <w:rFonts w:asciiTheme="majorHAnsi" w:hAnsiTheme="majorHAnsi"/>
          <w:color w:val="000000"/>
          <w:sz w:val="22"/>
          <w:szCs w:val="22"/>
        </w:rPr>
      </w:pPr>
      <w:r>
        <w:rPr>
          <w:rStyle w:val="Strong"/>
          <w:rFonts w:asciiTheme="majorHAnsi" w:hAnsiTheme="majorHAnsi"/>
          <w:sz w:val="22"/>
          <w:szCs w:val="22"/>
          <w:lang w:eastAsia="zh-CN"/>
        </w:rPr>
        <w:t xml:space="preserve">EXAM POLICY: </w:t>
      </w:r>
      <w:r w:rsidRPr="00E46084">
        <w:rPr>
          <w:rStyle w:val="Strong"/>
          <w:rFonts w:asciiTheme="majorHAnsi" w:hAnsiTheme="majorHAnsi"/>
          <w:b w:val="0"/>
          <w:sz w:val="22"/>
          <w:szCs w:val="22"/>
          <w:lang w:eastAsia="zh-CN"/>
        </w:rPr>
        <w:t xml:space="preserve">There will be a total of </w:t>
      </w:r>
      <w:r>
        <w:rPr>
          <w:rStyle w:val="Strong"/>
          <w:rFonts w:asciiTheme="majorHAnsi" w:hAnsiTheme="majorHAnsi"/>
          <w:b w:val="0"/>
          <w:sz w:val="22"/>
          <w:szCs w:val="22"/>
          <w:lang w:eastAsia="zh-CN"/>
        </w:rPr>
        <w:t>three</w:t>
      </w:r>
      <w:r w:rsidRPr="00E46084">
        <w:rPr>
          <w:rStyle w:val="Strong"/>
          <w:rFonts w:asciiTheme="majorHAnsi" w:hAnsiTheme="majorHAnsi"/>
          <w:b w:val="0"/>
          <w:sz w:val="22"/>
          <w:szCs w:val="22"/>
          <w:lang w:eastAsia="zh-CN"/>
        </w:rPr>
        <w:t xml:space="preserve"> in-class exams and one comprehensive final covering the material from the text.   The approximate time-frame for these exams is given later in the syllabus.  Valid excuses for missing an exam fall into five categories:  university-sponsored activities; student illness or critical illness/death in the immediate family; short-term military obligation; jury duty or subpoena for court appearance; or religious holidays. If you miss an exam due to an excused absence, you are allowed to take a makeup test at the instructor’s and your earliest convenience.  If you miss a test due to an unexcused absence, you will receive a grade of 0 for that test.  By university policy, an unexcused absence from a final exam earns an F in the course (page 91 of the 2014-15 undergraduate </w:t>
      </w:r>
      <w:proofErr w:type="gramStart"/>
      <w:r w:rsidRPr="00E46084">
        <w:rPr>
          <w:rStyle w:val="Strong"/>
          <w:rFonts w:asciiTheme="majorHAnsi" w:hAnsiTheme="majorHAnsi"/>
          <w:b w:val="0"/>
          <w:sz w:val="22"/>
          <w:szCs w:val="22"/>
          <w:lang w:eastAsia="zh-CN"/>
        </w:rPr>
        <w:t>catalog</w:t>
      </w:r>
      <w:proofErr w:type="gramEnd"/>
      <w:r w:rsidRPr="00E46084">
        <w:rPr>
          <w:rStyle w:val="Strong"/>
          <w:rFonts w:asciiTheme="majorHAnsi" w:hAnsiTheme="majorHAnsi"/>
          <w:b w:val="0"/>
          <w:sz w:val="22"/>
          <w:szCs w:val="22"/>
          <w:lang w:eastAsia="zh-CN"/>
        </w:rPr>
        <w:t>)</w:t>
      </w:r>
      <w:r w:rsidRPr="00E46084">
        <w:rPr>
          <w:b/>
        </w:rPr>
        <w:t xml:space="preserve">. </w:t>
      </w:r>
      <w:r w:rsidRPr="00E46084">
        <w:rPr>
          <w:b/>
          <w:bCs/>
        </w:rPr>
        <w:t>The final will be on Monday, December 8, 201</w:t>
      </w:r>
      <w:r>
        <w:rPr>
          <w:b/>
          <w:bCs/>
        </w:rPr>
        <w:t>4</w:t>
      </w:r>
      <w:r w:rsidRPr="00F7430C">
        <w:rPr>
          <w:b/>
          <w:bCs/>
        </w:rPr>
        <w:t xml:space="preserve"> at </w:t>
      </w:r>
      <w:r>
        <w:rPr>
          <w:b/>
          <w:bCs/>
        </w:rPr>
        <w:t>5:00*</w:t>
      </w:r>
      <w:r w:rsidRPr="00F7430C">
        <w:rPr>
          <w:b/>
          <w:bCs/>
        </w:rPr>
        <w:t xml:space="preserve"> pm in our classroom (Rm.</w:t>
      </w:r>
      <w:r>
        <w:rPr>
          <w:b/>
          <w:bCs/>
        </w:rPr>
        <w:t xml:space="preserve"> 126</w:t>
      </w:r>
      <w:r w:rsidRPr="00F7430C">
        <w:rPr>
          <w:b/>
          <w:bCs/>
        </w:rPr>
        <w:t>).</w:t>
      </w:r>
    </w:p>
    <w:p w:rsidR="00B87B18" w:rsidRPr="004E70CC" w:rsidRDefault="00B87B18" w:rsidP="002819EF">
      <w:pPr>
        <w:rPr>
          <w:rFonts w:asciiTheme="majorHAnsi" w:hAnsiTheme="majorHAnsi"/>
          <w:bCs/>
          <w:sz w:val="22"/>
          <w:szCs w:val="22"/>
          <w:lang w:eastAsia="zh-CN"/>
        </w:rPr>
      </w:pPr>
    </w:p>
    <w:p w:rsidR="002819EF" w:rsidRPr="004E70CC" w:rsidRDefault="002819EF" w:rsidP="008C2A7A">
      <w:pPr>
        <w:pStyle w:val="NormalWeb"/>
        <w:spacing w:before="0" w:beforeAutospacing="0" w:after="0" w:afterAutospacing="0"/>
        <w:ind w:left="450"/>
        <w:rPr>
          <w:rFonts w:asciiTheme="majorHAnsi" w:hAnsiTheme="majorHAnsi"/>
          <w:color w:val="000000"/>
          <w:sz w:val="22"/>
          <w:szCs w:val="22"/>
        </w:rPr>
      </w:pPr>
      <w:r w:rsidRPr="004E70CC">
        <w:rPr>
          <w:rStyle w:val="Strong"/>
          <w:rFonts w:asciiTheme="majorHAnsi" w:hAnsiTheme="majorHAnsi"/>
          <w:sz w:val="22"/>
          <w:szCs w:val="22"/>
        </w:rPr>
        <w:t>IN THE CLASSROOM:</w:t>
      </w:r>
      <w:r w:rsidRPr="004E70CC">
        <w:rPr>
          <w:rStyle w:val="Strong"/>
          <w:rFonts w:asciiTheme="majorHAnsi" w:hAnsiTheme="majorHAnsi"/>
          <w:b w:val="0"/>
          <w:sz w:val="22"/>
          <w:szCs w:val="22"/>
          <w:lang w:eastAsia="zh-CN"/>
        </w:rPr>
        <w:t xml:space="preserve">  </w:t>
      </w:r>
      <w:r w:rsidRPr="004E70CC">
        <w:rPr>
          <w:rFonts w:asciiTheme="majorHAnsi" w:hAnsiTheme="majorHAnsi"/>
          <w:color w:val="000000"/>
          <w:sz w:val="22"/>
          <w:szCs w:val="22"/>
        </w:rPr>
        <w:t>During class, cell phones must</w:t>
      </w:r>
      <w:r w:rsidR="007D33AF" w:rsidRPr="004E70CC">
        <w:rPr>
          <w:rFonts w:asciiTheme="majorHAnsi" w:hAnsiTheme="majorHAnsi"/>
          <w:color w:val="000000"/>
          <w:sz w:val="22"/>
          <w:szCs w:val="22"/>
        </w:rPr>
        <w:t xml:space="preserve"> be turned off and out of sight.  Students </w:t>
      </w:r>
      <w:r w:rsidRPr="004E70CC">
        <w:rPr>
          <w:rFonts w:asciiTheme="majorHAnsi" w:hAnsiTheme="majorHAnsi"/>
          <w:color w:val="000000"/>
          <w:sz w:val="22"/>
          <w:szCs w:val="22"/>
          <w:u w:val="single"/>
        </w:rPr>
        <w:t>may not</w:t>
      </w:r>
      <w:r w:rsidRPr="004E70CC">
        <w:rPr>
          <w:rFonts w:asciiTheme="majorHAnsi" w:hAnsiTheme="majorHAnsi"/>
          <w:color w:val="000000"/>
          <w:sz w:val="22"/>
          <w:szCs w:val="22"/>
        </w:rPr>
        <w:t xml:space="preserve"> </w:t>
      </w:r>
      <w:r w:rsidR="007D33AF" w:rsidRPr="004E70CC">
        <w:rPr>
          <w:rFonts w:asciiTheme="majorHAnsi" w:hAnsiTheme="majorHAnsi"/>
          <w:color w:val="000000"/>
          <w:sz w:val="22"/>
          <w:szCs w:val="22"/>
        </w:rPr>
        <w:t xml:space="preserve">utilize cell phones as </w:t>
      </w:r>
      <w:r w:rsidRPr="004E70CC">
        <w:rPr>
          <w:rFonts w:asciiTheme="majorHAnsi" w:hAnsiTheme="majorHAnsi"/>
          <w:color w:val="000000"/>
          <w:sz w:val="22"/>
          <w:szCs w:val="22"/>
        </w:rPr>
        <w:t>calculator</w:t>
      </w:r>
      <w:r w:rsidR="007D33AF" w:rsidRPr="004E70CC">
        <w:rPr>
          <w:rFonts w:asciiTheme="majorHAnsi" w:hAnsiTheme="majorHAnsi"/>
          <w:color w:val="000000"/>
          <w:sz w:val="22"/>
          <w:szCs w:val="22"/>
        </w:rPr>
        <w:t>s</w:t>
      </w:r>
      <w:r w:rsidRPr="004E70CC">
        <w:rPr>
          <w:rFonts w:asciiTheme="majorHAnsi" w:hAnsiTheme="majorHAnsi"/>
          <w:color w:val="000000"/>
          <w:sz w:val="22"/>
          <w:szCs w:val="22"/>
        </w:rPr>
        <w:t xml:space="preserve"> during tests.  Please make the instructor aware ahead of time if you need access to these devices.  </w:t>
      </w:r>
    </w:p>
    <w:p w:rsidR="002819EF" w:rsidRPr="004E70CC" w:rsidRDefault="002819EF" w:rsidP="008C2A7A">
      <w:pPr>
        <w:spacing w:before="100" w:beforeAutospacing="1"/>
        <w:ind w:left="450"/>
        <w:rPr>
          <w:rStyle w:val="Strong"/>
          <w:rFonts w:asciiTheme="majorHAnsi" w:hAnsiTheme="majorHAnsi"/>
          <w:b w:val="0"/>
          <w:sz w:val="22"/>
          <w:szCs w:val="22"/>
          <w:lang w:eastAsia="zh-CN"/>
        </w:rPr>
      </w:pPr>
      <w:r w:rsidRPr="004E70CC">
        <w:rPr>
          <w:rStyle w:val="Strong"/>
          <w:rFonts w:asciiTheme="majorHAnsi" w:hAnsiTheme="majorHAnsi"/>
          <w:sz w:val="22"/>
          <w:szCs w:val="22"/>
          <w:lang w:eastAsia="zh-CN"/>
        </w:rPr>
        <w:t xml:space="preserve">OUTSIDE OF THE CLASSROOM: </w:t>
      </w:r>
      <w:r w:rsidRPr="004E70CC">
        <w:rPr>
          <w:rStyle w:val="Strong"/>
          <w:rFonts w:asciiTheme="majorHAnsi" w:hAnsiTheme="majorHAnsi"/>
          <w:b w:val="0"/>
          <w:sz w:val="22"/>
          <w:szCs w:val="22"/>
          <w:lang w:eastAsia="zh-CN"/>
        </w:rPr>
        <w:t xml:space="preserve"> </w:t>
      </w:r>
      <w:r w:rsidRPr="004E70CC">
        <w:rPr>
          <w:rStyle w:val="Strong"/>
          <w:rFonts w:asciiTheme="majorHAnsi" w:hAnsiTheme="majorHAnsi"/>
          <w:b w:val="0"/>
          <w:i/>
          <w:sz w:val="22"/>
          <w:szCs w:val="22"/>
          <w:u w:val="single"/>
          <w:lang w:eastAsia="zh-CN"/>
        </w:rPr>
        <w:t>You will need to work at least 2-4 hours outside of class for every 1 hour you spend in class</w:t>
      </w:r>
      <w:r w:rsidRPr="004E70CC">
        <w:rPr>
          <w:rStyle w:val="Strong"/>
          <w:rFonts w:asciiTheme="majorHAnsi" w:hAnsiTheme="majorHAnsi"/>
          <w:b w:val="0"/>
          <w:sz w:val="22"/>
          <w:szCs w:val="22"/>
          <w:lang w:eastAsia="zh-CN"/>
        </w:rPr>
        <w:t xml:space="preserve"> to ensure success in any course.  Examples of </w:t>
      </w:r>
      <w:r w:rsidR="00D40CF8" w:rsidRPr="004E70CC">
        <w:rPr>
          <w:rStyle w:val="Strong"/>
          <w:rFonts w:asciiTheme="majorHAnsi" w:hAnsiTheme="majorHAnsi"/>
          <w:b w:val="0"/>
          <w:sz w:val="22"/>
          <w:szCs w:val="22"/>
          <w:lang w:eastAsia="zh-CN"/>
        </w:rPr>
        <w:t xml:space="preserve">this </w:t>
      </w:r>
      <w:r w:rsidRPr="004E70CC">
        <w:rPr>
          <w:rStyle w:val="Strong"/>
          <w:rFonts w:asciiTheme="majorHAnsi" w:hAnsiTheme="majorHAnsi"/>
          <w:b w:val="0"/>
          <w:sz w:val="22"/>
          <w:szCs w:val="22"/>
          <w:lang w:eastAsia="zh-CN"/>
        </w:rPr>
        <w:t xml:space="preserve">work </w:t>
      </w:r>
      <w:r w:rsidR="00095861" w:rsidRPr="004E70CC">
        <w:rPr>
          <w:rStyle w:val="Strong"/>
          <w:rFonts w:asciiTheme="majorHAnsi" w:hAnsiTheme="majorHAnsi"/>
          <w:b w:val="0"/>
          <w:sz w:val="22"/>
          <w:szCs w:val="22"/>
          <w:lang w:eastAsia="zh-CN"/>
        </w:rPr>
        <w:t>may</w:t>
      </w:r>
      <w:r w:rsidRPr="004E70CC">
        <w:rPr>
          <w:rStyle w:val="Strong"/>
          <w:rFonts w:asciiTheme="majorHAnsi" w:hAnsiTheme="majorHAnsi"/>
          <w:b w:val="0"/>
          <w:sz w:val="22"/>
          <w:szCs w:val="22"/>
          <w:lang w:eastAsia="zh-CN"/>
        </w:rPr>
        <w:t xml:space="preserve"> include </w:t>
      </w:r>
      <w:r w:rsidR="002040FB">
        <w:rPr>
          <w:rStyle w:val="Strong"/>
          <w:rFonts w:asciiTheme="majorHAnsi" w:hAnsiTheme="majorHAnsi"/>
          <w:b w:val="0"/>
          <w:sz w:val="22"/>
          <w:szCs w:val="22"/>
          <w:lang w:eastAsia="zh-CN"/>
        </w:rPr>
        <w:t>Connect Math assignments, homework from the book</w:t>
      </w:r>
      <w:r w:rsidRPr="004E70CC">
        <w:rPr>
          <w:rStyle w:val="Strong"/>
          <w:rFonts w:asciiTheme="majorHAnsi" w:hAnsiTheme="majorHAnsi"/>
          <w:b w:val="0"/>
          <w:sz w:val="22"/>
          <w:szCs w:val="22"/>
          <w:lang w:eastAsia="zh-CN"/>
        </w:rPr>
        <w:t xml:space="preserve"> and peer study groups.   </w:t>
      </w:r>
    </w:p>
    <w:p w:rsidR="002819EF" w:rsidRPr="004E70CC" w:rsidRDefault="002819EF" w:rsidP="008C2A7A">
      <w:pPr>
        <w:spacing w:before="100" w:beforeAutospacing="1"/>
        <w:ind w:left="450"/>
        <w:rPr>
          <w:rFonts w:asciiTheme="majorHAnsi" w:hAnsiTheme="majorHAnsi"/>
          <w:sz w:val="22"/>
          <w:szCs w:val="22"/>
          <w:lang w:eastAsia="zh-CN"/>
        </w:rPr>
      </w:pPr>
      <w:r w:rsidRPr="004E70CC">
        <w:rPr>
          <w:rFonts w:asciiTheme="majorHAnsi" w:hAnsiTheme="majorHAnsi"/>
          <w:b/>
          <w:color w:val="000000"/>
          <w:sz w:val="22"/>
          <w:szCs w:val="22"/>
          <w:lang w:eastAsia="zh-CN"/>
        </w:rPr>
        <w:t>TUTORING FACILITIES:</w:t>
      </w:r>
      <w:r w:rsidRPr="004E70CC">
        <w:rPr>
          <w:rFonts w:asciiTheme="majorHAnsi" w:hAnsiTheme="majorHAnsi"/>
          <w:color w:val="000000"/>
          <w:sz w:val="22"/>
          <w:szCs w:val="22"/>
          <w:lang w:eastAsia="zh-CN"/>
        </w:rPr>
        <w:t xml:space="preserve">   Marshall University provides multiple options for on-campus tutoring.  The Mathematics Department tutoring </w:t>
      </w:r>
      <w:r w:rsidR="0076785C" w:rsidRPr="004E70CC">
        <w:rPr>
          <w:rFonts w:asciiTheme="majorHAnsi" w:hAnsiTheme="majorHAnsi"/>
          <w:color w:val="000000"/>
          <w:sz w:val="22"/>
          <w:szCs w:val="22"/>
          <w:lang w:eastAsia="zh-CN"/>
        </w:rPr>
        <w:t xml:space="preserve">lab is located in Smith </w:t>
      </w:r>
      <w:r w:rsidR="002040FB">
        <w:rPr>
          <w:rFonts w:asciiTheme="majorHAnsi" w:hAnsiTheme="majorHAnsi"/>
          <w:color w:val="000000"/>
          <w:sz w:val="22"/>
          <w:szCs w:val="22"/>
          <w:lang w:eastAsia="zh-CN"/>
        </w:rPr>
        <w:t xml:space="preserve">Music </w:t>
      </w:r>
      <w:r w:rsidR="0076785C" w:rsidRPr="004E70CC">
        <w:rPr>
          <w:rFonts w:asciiTheme="majorHAnsi" w:hAnsiTheme="majorHAnsi"/>
          <w:color w:val="000000"/>
          <w:sz w:val="22"/>
          <w:szCs w:val="22"/>
          <w:lang w:eastAsia="zh-CN"/>
        </w:rPr>
        <w:t xml:space="preserve">Hall </w:t>
      </w:r>
      <w:r w:rsidR="00A71F7F">
        <w:rPr>
          <w:rFonts w:asciiTheme="majorHAnsi" w:hAnsiTheme="majorHAnsi"/>
          <w:color w:val="000000"/>
          <w:sz w:val="22"/>
          <w:szCs w:val="22"/>
          <w:lang w:eastAsia="zh-CN"/>
        </w:rPr>
        <w:t>115</w:t>
      </w:r>
      <w:r w:rsidRPr="004E70CC">
        <w:rPr>
          <w:rFonts w:asciiTheme="majorHAnsi" w:hAnsiTheme="majorHAnsi"/>
          <w:color w:val="000000"/>
          <w:sz w:val="22"/>
          <w:szCs w:val="22"/>
          <w:lang w:eastAsia="zh-CN"/>
        </w:rPr>
        <w:t>.</w:t>
      </w:r>
      <w:r w:rsidR="006428AD" w:rsidRPr="004E70CC">
        <w:rPr>
          <w:rFonts w:asciiTheme="majorHAnsi" w:hAnsiTheme="majorHAnsi"/>
          <w:color w:val="000000"/>
          <w:sz w:val="22"/>
          <w:szCs w:val="22"/>
          <w:lang w:eastAsia="zh-CN"/>
        </w:rPr>
        <w:t xml:space="preserve">  The University College has a </w:t>
      </w:r>
      <w:r w:rsidRPr="004E70CC">
        <w:rPr>
          <w:rFonts w:asciiTheme="majorHAnsi" w:hAnsiTheme="majorHAnsi"/>
          <w:color w:val="000000"/>
          <w:sz w:val="22"/>
          <w:szCs w:val="22"/>
          <w:lang w:eastAsia="zh-CN"/>
        </w:rPr>
        <w:t>tutoring lab</w:t>
      </w:r>
      <w:r w:rsidRPr="004E70CC">
        <w:rPr>
          <w:rFonts w:asciiTheme="majorHAnsi" w:hAnsiTheme="majorHAnsi"/>
          <w:sz w:val="22"/>
          <w:szCs w:val="22"/>
        </w:rPr>
        <w:t xml:space="preserve"> on the first floor of </w:t>
      </w:r>
      <w:proofErr w:type="spellStart"/>
      <w:r w:rsidRPr="004E70CC">
        <w:rPr>
          <w:rFonts w:asciiTheme="majorHAnsi" w:hAnsiTheme="majorHAnsi"/>
          <w:sz w:val="22"/>
          <w:szCs w:val="22"/>
        </w:rPr>
        <w:t>Laidley</w:t>
      </w:r>
      <w:proofErr w:type="spellEnd"/>
      <w:r w:rsidRPr="004E70CC">
        <w:rPr>
          <w:rFonts w:asciiTheme="majorHAnsi" w:hAnsiTheme="majorHAnsi"/>
          <w:sz w:val="22"/>
          <w:szCs w:val="22"/>
        </w:rPr>
        <w:t xml:space="preserve"> Hall</w:t>
      </w:r>
      <w:r w:rsidRPr="004E70CC">
        <w:rPr>
          <w:rFonts w:asciiTheme="majorHAnsi" w:hAnsiTheme="majorHAnsi"/>
          <w:sz w:val="22"/>
          <w:szCs w:val="22"/>
          <w:lang w:eastAsia="zh-CN"/>
        </w:rPr>
        <w:t xml:space="preserve">.  </w:t>
      </w:r>
      <w:r w:rsidRPr="004E70CC">
        <w:rPr>
          <w:rFonts w:asciiTheme="majorHAnsi" w:hAnsiTheme="majorHAnsi"/>
          <w:sz w:val="22"/>
          <w:szCs w:val="22"/>
          <w:u w:val="single"/>
          <w:lang w:eastAsia="zh-CN"/>
        </w:rPr>
        <w:t>It is the student’s responsibility to utilize these facilities.</w:t>
      </w:r>
    </w:p>
    <w:p w:rsidR="00E46084" w:rsidRDefault="002819EF" w:rsidP="00E46084">
      <w:pPr>
        <w:spacing w:before="100" w:beforeAutospacing="1" w:after="100" w:afterAutospacing="1"/>
        <w:ind w:left="450"/>
        <w:rPr>
          <w:color w:val="000000"/>
        </w:rPr>
      </w:pPr>
      <w:r w:rsidRPr="00B018F7">
        <w:rPr>
          <w:rFonts w:asciiTheme="majorHAnsi" w:hAnsiTheme="majorHAnsi"/>
          <w:b/>
          <w:color w:val="000000"/>
          <w:sz w:val="22"/>
          <w:szCs w:val="22"/>
          <w:lang w:eastAsia="zh-CN"/>
        </w:rPr>
        <w:t>PLAGIARISM/ACADEMIC DISHONESTY</w:t>
      </w:r>
      <w:r w:rsidRPr="004E70CC">
        <w:rPr>
          <w:rFonts w:asciiTheme="majorHAnsi" w:hAnsiTheme="majorHAnsi"/>
          <w:color w:val="000000"/>
          <w:sz w:val="22"/>
          <w:szCs w:val="22"/>
          <w:lang w:eastAsia="zh-CN"/>
        </w:rPr>
        <w:t xml:space="preserve">:  </w:t>
      </w:r>
      <w:r w:rsidR="00E46084" w:rsidRPr="00677A92">
        <w:t>Students are expected to present their own work on all tests</w:t>
      </w:r>
      <w:r w:rsidR="00E46084">
        <w:t xml:space="preserve"> and </w:t>
      </w:r>
      <w:r w:rsidR="00E46084" w:rsidRPr="00677A92">
        <w:t>homework quizzes. Asking questions</w:t>
      </w:r>
      <w:r w:rsidR="00E46084">
        <w:t>,</w:t>
      </w:r>
      <w:r w:rsidR="00E46084" w:rsidRPr="00677A92">
        <w:t xml:space="preserve"> </w:t>
      </w:r>
      <w:r w:rsidR="00E46084">
        <w:t>discussing solutions</w:t>
      </w:r>
      <w:r w:rsidR="00E46084" w:rsidRPr="00500DBF">
        <w:t xml:space="preserve"> </w:t>
      </w:r>
      <w:r w:rsidR="00E46084">
        <w:t>with</w:t>
      </w:r>
      <w:r w:rsidR="00E46084" w:rsidRPr="00677A92">
        <w:t xml:space="preserve"> other students </w:t>
      </w:r>
      <w:r w:rsidR="00E46084">
        <w:t>—</w:t>
      </w:r>
      <w:r w:rsidR="00E46084" w:rsidRPr="00500DBF">
        <w:rPr>
          <w:b/>
        </w:rPr>
        <w:t>not</w:t>
      </w:r>
      <w:r w:rsidR="00E46084">
        <w:rPr>
          <w:b/>
        </w:rPr>
        <w:t xml:space="preserve"> </w:t>
      </w:r>
      <w:r w:rsidR="00E46084" w:rsidRPr="00500DBF">
        <w:rPr>
          <w:b/>
        </w:rPr>
        <w:t>copying the work</w:t>
      </w:r>
      <w:r w:rsidR="00E46084">
        <w:t>—</w:t>
      </w:r>
      <w:r w:rsidR="00E46084" w:rsidRPr="00677A92">
        <w:t xml:space="preserve">is an essential part of the learning process. </w:t>
      </w:r>
      <w:r w:rsidR="00E46084" w:rsidRPr="00677A92">
        <w:rPr>
          <w:b/>
        </w:rPr>
        <w:t>Know the difference</w:t>
      </w:r>
      <w:r w:rsidR="00E46084" w:rsidRPr="00677A92">
        <w:t xml:space="preserve">. If you have any questions about the policy to be followed, please see pages </w:t>
      </w:r>
      <w:r w:rsidR="00E46084">
        <w:t>70-72</w:t>
      </w:r>
      <w:r w:rsidR="00E46084" w:rsidRPr="00677A92">
        <w:t xml:space="preserve"> of the</w:t>
      </w:r>
      <w:r w:rsidR="00E46084">
        <w:rPr>
          <w:color w:val="000000"/>
        </w:rPr>
        <w:t xml:space="preserve"> 2014-15 undergraduate catalog</w:t>
      </w:r>
      <w:r w:rsidR="00E46084" w:rsidRPr="00677A92">
        <w:t xml:space="preserve"> or go to this webpage</w:t>
      </w:r>
      <w:r w:rsidR="00E46084">
        <w:t xml:space="preserve">: </w:t>
      </w:r>
      <w:hyperlink r:id="rId9" w:history="1">
        <w:r w:rsidR="00E46084" w:rsidRPr="00F76104">
          <w:rPr>
            <w:rStyle w:val="Hyperlink"/>
          </w:rPr>
          <w:t>http://www.marshall.edu/ucomm/files/web/UG_14-15_published.pdf</w:t>
        </w:r>
      </w:hyperlink>
    </w:p>
    <w:p w:rsidR="002819EF" w:rsidRPr="00B018F7" w:rsidRDefault="002819EF" w:rsidP="00B018F7">
      <w:pPr>
        <w:pStyle w:val="Default"/>
        <w:ind w:left="450"/>
        <w:jc w:val="both"/>
        <w:rPr>
          <w:rFonts w:asciiTheme="majorHAnsi" w:hAnsiTheme="majorHAnsi"/>
          <w:b/>
          <w:sz w:val="22"/>
          <w:szCs w:val="22"/>
          <w:lang w:eastAsia="zh-CN"/>
        </w:rPr>
      </w:pPr>
      <w:r w:rsidRPr="00B018F7">
        <w:rPr>
          <w:rFonts w:asciiTheme="majorHAnsi" w:hAnsiTheme="majorHAnsi"/>
          <w:b/>
          <w:sz w:val="22"/>
          <w:szCs w:val="22"/>
          <w:lang w:eastAsia="zh-CN"/>
        </w:rPr>
        <w:t>STUDENTS WITH DISABILITIES</w:t>
      </w:r>
      <w:r w:rsidRPr="00B018F7">
        <w:rPr>
          <w:rFonts w:asciiTheme="majorHAnsi" w:hAnsiTheme="majorHAnsi"/>
          <w:sz w:val="22"/>
          <w:szCs w:val="22"/>
        </w:rPr>
        <w:t xml:space="preserve">: </w:t>
      </w:r>
      <w:r w:rsidR="00B018F7" w:rsidRPr="00B018F7">
        <w:rPr>
          <w:b/>
          <w:bCs/>
          <w:sz w:val="22"/>
          <w:szCs w:val="22"/>
        </w:rPr>
        <w:t xml:space="preserve">IF YOU HAVE ANY DISABILITY </w:t>
      </w:r>
      <w:r w:rsidR="00B018F7" w:rsidRPr="00B018F7">
        <w:rPr>
          <w:sz w:val="22"/>
          <w:szCs w:val="22"/>
        </w:rPr>
        <w:t>that may prevent you from full participation in any of the activities of this class, please let me know as soon as possible so that arrangements can be made and be sure to register with the Office of Disabled Student Service</w:t>
      </w:r>
      <w:r w:rsidR="004A1810">
        <w:rPr>
          <w:sz w:val="22"/>
          <w:szCs w:val="22"/>
        </w:rPr>
        <w:t xml:space="preserve">s or with the H.E.L.P program. </w:t>
      </w:r>
      <w:r w:rsidR="00B018F7">
        <w:rPr>
          <w:sz w:val="22"/>
          <w:szCs w:val="22"/>
        </w:rPr>
        <w:t>F</w:t>
      </w:r>
      <w:r w:rsidRPr="00B018F7">
        <w:rPr>
          <w:rFonts w:asciiTheme="majorHAnsi" w:hAnsiTheme="majorHAnsi"/>
          <w:sz w:val="22"/>
          <w:szCs w:val="22"/>
          <w:lang w:eastAsia="zh-CN"/>
        </w:rPr>
        <w:t xml:space="preserve">or policies and procedures, </w:t>
      </w:r>
      <w:r w:rsidR="00B018F7">
        <w:rPr>
          <w:rFonts w:asciiTheme="majorHAnsi" w:hAnsiTheme="majorHAnsi"/>
          <w:sz w:val="22"/>
          <w:szCs w:val="22"/>
          <w:lang w:eastAsia="zh-CN"/>
        </w:rPr>
        <w:t xml:space="preserve">students should </w:t>
      </w:r>
      <w:r w:rsidRPr="00B018F7">
        <w:rPr>
          <w:rFonts w:asciiTheme="majorHAnsi" w:hAnsiTheme="majorHAnsi"/>
          <w:sz w:val="22"/>
          <w:szCs w:val="22"/>
          <w:lang w:eastAsia="zh-CN"/>
        </w:rPr>
        <w:t>visit</w:t>
      </w:r>
      <w:r w:rsidR="00B018F7">
        <w:rPr>
          <w:rFonts w:asciiTheme="majorHAnsi" w:hAnsiTheme="majorHAnsi"/>
          <w:sz w:val="22"/>
          <w:szCs w:val="22"/>
          <w:lang w:eastAsia="zh-CN"/>
        </w:rPr>
        <w:t xml:space="preserve"> the Office of D.S.S. page at </w:t>
      </w:r>
      <w:hyperlink r:id="rId10" w:history="1">
        <w:r w:rsidR="00B018F7">
          <w:rPr>
            <w:rStyle w:val="Hyperlink"/>
          </w:rPr>
          <w:t>http://www.marshall.edu/wpmu/disabled/policiesprocedures/</w:t>
        </w:r>
      </w:hyperlink>
      <w:r w:rsidRPr="00B018F7">
        <w:rPr>
          <w:rFonts w:asciiTheme="majorHAnsi" w:hAnsiTheme="majorHAnsi"/>
          <w:sz w:val="22"/>
          <w:szCs w:val="22"/>
          <w:lang w:eastAsia="zh-CN"/>
        </w:rPr>
        <w:t>.</w:t>
      </w:r>
    </w:p>
    <w:p w:rsidR="0025632D" w:rsidRPr="00B018F7" w:rsidRDefault="0025632D" w:rsidP="0025632D">
      <w:pPr>
        <w:rPr>
          <w:rStyle w:val="Strong"/>
          <w:rFonts w:asciiTheme="majorHAnsi" w:hAnsiTheme="majorHAnsi"/>
          <w:b w:val="0"/>
          <w:bCs w:val="0"/>
          <w:sz w:val="22"/>
          <w:szCs w:val="22"/>
          <w:lang w:eastAsia="zh-CN"/>
        </w:rPr>
      </w:pPr>
    </w:p>
    <w:p w:rsidR="0025632D" w:rsidRDefault="0025632D" w:rsidP="008C2A7A">
      <w:pPr>
        <w:ind w:left="450"/>
        <w:rPr>
          <w:rFonts w:asciiTheme="majorHAnsi" w:hAnsiTheme="majorHAnsi"/>
          <w:bCs/>
          <w:sz w:val="22"/>
          <w:szCs w:val="22"/>
          <w:lang w:eastAsia="zh-CN"/>
        </w:rPr>
      </w:pPr>
      <w:r w:rsidRPr="004E70CC">
        <w:rPr>
          <w:rFonts w:asciiTheme="majorHAnsi" w:hAnsiTheme="majorHAnsi"/>
          <w:b/>
          <w:bCs/>
          <w:sz w:val="22"/>
          <w:szCs w:val="22"/>
          <w:lang w:eastAsia="zh-CN"/>
        </w:rPr>
        <w:t xml:space="preserve">GRADE CALCULATION:  </w:t>
      </w:r>
      <w:r w:rsidR="002819EF" w:rsidRPr="004E70CC">
        <w:rPr>
          <w:rFonts w:asciiTheme="majorHAnsi" w:hAnsiTheme="majorHAnsi"/>
          <w:bCs/>
          <w:sz w:val="22"/>
          <w:szCs w:val="22"/>
          <w:lang w:eastAsia="zh-CN"/>
        </w:rPr>
        <w:t xml:space="preserve">Since there are multiple ways in which students learn, knowledge </w:t>
      </w:r>
      <w:r w:rsidR="002870A6" w:rsidRPr="004E70CC">
        <w:rPr>
          <w:rFonts w:asciiTheme="majorHAnsi" w:hAnsiTheme="majorHAnsi"/>
          <w:bCs/>
          <w:sz w:val="22"/>
          <w:szCs w:val="22"/>
          <w:lang w:eastAsia="zh-CN"/>
        </w:rPr>
        <w:t xml:space="preserve">and understanding </w:t>
      </w:r>
      <w:r w:rsidR="002819EF" w:rsidRPr="004E70CC">
        <w:rPr>
          <w:rFonts w:asciiTheme="majorHAnsi" w:hAnsiTheme="majorHAnsi"/>
          <w:bCs/>
          <w:sz w:val="22"/>
          <w:szCs w:val="22"/>
          <w:lang w:eastAsia="zh-CN"/>
        </w:rPr>
        <w:t>will be assessed with multiple tools.  A student’s grade is assessed by the number of points earned in each of the following categories:</w:t>
      </w:r>
    </w:p>
    <w:p w:rsidR="0044331C" w:rsidRDefault="0044331C" w:rsidP="008C2A7A">
      <w:pPr>
        <w:ind w:left="450"/>
        <w:rPr>
          <w:rFonts w:asciiTheme="majorHAnsi" w:hAnsiTheme="majorHAnsi"/>
          <w:bCs/>
          <w:sz w:val="22"/>
          <w:szCs w:val="22"/>
          <w:lang w:eastAsia="zh-CN"/>
        </w:rPr>
      </w:pPr>
    </w:p>
    <w:tbl>
      <w:tblPr>
        <w:tblStyle w:val="TableGrid"/>
        <w:tblW w:w="10008" w:type="dxa"/>
        <w:tblLook w:val="04A0" w:firstRow="1" w:lastRow="0" w:firstColumn="1" w:lastColumn="0" w:noHBand="0" w:noVBand="1"/>
      </w:tblPr>
      <w:tblGrid>
        <w:gridCol w:w="3078"/>
        <w:gridCol w:w="1440"/>
        <w:gridCol w:w="1350"/>
        <w:gridCol w:w="270"/>
        <w:gridCol w:w="1350"/>
        <w:gridCol w:w="2520"/>
      </w:tblGrid>
      <w:tr w:rsidR="0044331C" w:rsidRPr="004E67C1" w:rsidTr="00DF1482">
        <w:tc>
          <w:tcPr>
            <w:tcW w:w="3078" w:type="dxa"/>
            <w:vAlign w:val="bottom"/>
          </w:tcPr>
          <w:p w:rsidR="0044331C" w:rsidRPr="004E67C1" w:rsidRDefault="0044331C" w:rsidP="00DF1482">
            <w:pPr>
              <w:jc w:val="center"/>
              <w:rPr>
                <w:rFonts w:ascii="Calibri" w:hAnsi="Calibri" w:cs="Calibri"/>
                <w:b/>
                <w:bCs/>
              </w:rPr>
            </w:pPr>
            <w:r w:rsidRPr="004E67C1">
              <w:rPr>
                <w:rFonts w:ascii="Calibri" w:hAnsi="Calibri" w:cs="Calibri"/>
                <w:b/>
                <w:bCs/>
              </w:rPr>
              <w:t>Category</w:t>
            </w:r>
          </w:p>
        </w:tc>
        <w:tc>
          <w:tcPr>
            <w:tcW w:w="1440" w:type="dxa"/>
            <w:vAlign w:val="bottom"/>
          </w:tcPr>
          <w:p w:rsidR="0044331C" w:rsidRPr="004E67C1" w:rsidRDefault="0044331C" w:rsidP="00DF1482">
            <w:pPr>
              <w:jc w:val="center"/>
              <w:rPr>
                <w:rFonts w:ascii="Calibri" w:hAnsi="Calibri" w:cs="Calibri"/>
                <w:b/>
                <w:bCs/>
              </w:rPr>
            </w:pPr>
            <w:r w:rsidRPr="004E67C1">
              <w:rPr>
                <w:rFonts w:ascii="Calibri" w:hAnsi="Calibri" w:cs="Calibri"/>
                <w:b/>
                <w:bCs/>
              </w:rPr>
              <w:t>% of Grade</w:t>
            </w:r>
          </w:p>
        </w:tc>
        <w:tc>
          <w:tcPr>
            <w:tcW w:w="1350" w:type="dxa"/>
            <w:vAlign w:val="bottom"/>
          </w:tcPr>
          <w:p w:rsidR="0044331C" w:rsidRPr="004E67C1" w:rsidRDefault="0044331C" w:rsidP="00DF1482">
            <w:pPr>
              <w:jc w:val="center"/>
              <w:rPr>
                <w:rFonts w:ascii="Calibri" w:hAnsi="Calibri" w:cs="Calibri"/>
                <w:b/>
                <w:bCs/>
              </w:rPr>
            </w:pPr>
            <w:r w:rsidRPr="004E67C1">
              <w:rPr>
                <w:rFonts w:ascii="Calibri" w:hAnsi="Calibri" w:cs="Calibri"/>
                <w:b/>
                <w:bCs/>
              </w:rPr>
              <w:t>Points</w:t>
            </w:r>
          </w:p>
        </w:tc>
        <w:tc>
          <w:tcPr>
            <w:tcW w:w="270" w:type="dxa"/>
            <w:tcBorders>
              <w:top w:val="nil"/>
              <w:bottom w:val="nil"/>
              <w:right w:val="nil"/>
            </w:tcBorders>
          </w:tcPr>
          <w:p w:rsidR="0044331C" w:rsidRPr="004E67C1" w:rsidRDefault="0044331C" w:rsidP="00DF1482">
            <w:pPr>
              <w:jc w:val="center"/>
              <w:rPr>
                <w:rFonts w:ascii="Calibri" w:hAnsi="Calibri" w:cs="Calibri"/>
                <w:bCs/>
              </w:rPr>
            </w:pPr>
          </w:p>
        </w:tc>
        <w:tc>
          <w:tcPr>
            <w:tcW w:w="1350" w:type="dxa"/>
            <w:tcBorders>
              <w:top w:val="nil"/>
              <w:left w:val="nil"/>
              <w:bottom w:val="nil"/>
              <w:right w:val="nil"/>
            </w:tcBorders>
          </w:tcPr>
          <w:p w:rsidR="0044331C" w:rsidRPr="004E67C1" w:rsidRDefault="0044331C" w:rsidP="00DF1482">
            <w:pPr>
              <w:jc w:val="center"/>
              <w:rPr>
                <w:rFonts w:ascii="Calibri" w:hAnsi="Calibri" w:cs="Calibri"/>
                <w:bCs/>
              </w:rPr>
            </w:pPr>
          </w:p>
        </w:tc>
        <w:tc>
          <w:tcPr>
            <w:tcW w:w="2520" w:type="dxa"/>
            <w:tcBorders>
              <w:top w:val="nil"/>
              <w:left w:val="nil"/>
              <w:bottom w:val="nil"/>
              <w:right w:val="nil"/>
            </w:tcBorders>
          </w:tcPr>
          <w:p w:rsidR="0044331C" w:rsidRPr="004E67C1" w:rsidRDefault="0044331C" w:rsidP="00DF1482">
            <w:pPr>
              <w:jc w:val="center"/>
              <w:rPr>
                <w:rFonts w:ascii="Calibri" w:hAnsi="Calibri" w:cs="Calibri"/>
                <w:bCs/>
              </w:rPr>
            </w:pPr>
          </w:p>
        </w:tc>
      </w:tr>
      <w:tr w:rsidR="0044331C" w:rsidRPr="004E67C1" w:rsidTr="00DF1482">
        <w:tc>
          <w:tcPr>
            <w:tcW w:w="3078" w:type="dxa"/>
            <w:vAlign w:val="bottom"/>
          </w:tcPr>
          <w:p w:rsidR="0044331C" w:rsidRPr="004E67C1" w:rsidRDefault="0044331C" w:rsidP="00DF1482">
            <w:pPr>
              <w:rPr>
                <w:rFonts w:ascii="Calibri" w:hAnsi="Calibri" w:cs="Calibri"/>
                <w:bCs/>
              </w:rPr>
            </w:pPr>
            <w:r w:rsidRPr="004E67C1">
              <w:rPr>
                <w:rFonts w:ascii="Calibri" w:hAnsi="Calibri" w:cs="Calibri"/>
                <w:bCs/>
              </w:rPr>
              <w:t>In-Class Exams</w:t>
            </w:r>
          </w:p>
        </w:tc>
        <w:tc>
          <w:tcPr>
            <w:tcW w:w="1440" w:type="dxa"/>
            <w:vAlign w:val="bottom"/>
          </w:tcPr>
          <w:p w:rsidR="0044331C" w:rsidRPr="004E67C1" w:rsidRDefault="0044331C" w:rsidP="00DF1482">
            <w:pPr>
              <w:jc w:val="center"/>
              <w:rPr>
                <w:rFonts w:ascii="Calibri" w:hAnsi="Calibri" w:cs="Calibri"/>
                <w:bCs/>
              </w:rPr>
            </w:pPr>
            <w:r w:rsidRPr="004E67C1">
              <w:rPr>
                <w:rFonts w:ascii="Calibri" w:hAnsi="Calibri" w:cs="Calibri"/>
                <w:bCs/>
              </w:rPr>
              <w:t>30%</w:t>
            </w:r>
          </w:p>
        </w:tc>
        <w:tc>
          <w:tcPr>
            <w:tcW w:w="1350" w:type="dxa"/>
            <w:vAlign w:val="bottom"/>
          </w:tcPr>
          <w:p w:rsidR="0044331C" w:rsidRPr="004E67C1" w:rsidRDefault="0044331C" w:rsidP="00DF1482">
            <w:pPr>
              <w:jc w:val="center"/>
              <w:rPr>
                <w:rFonts w:ascii="Calibri" w:hAnsi="Calibri" w:cs="Calibri"/>
                <w:bCs/>
              </w:rPr>
            </w:pPr>
            <w:r w:rsidRPr="004E67C1">
              <w:rPr>
                <w:rFonts w:ascii="Calibri" w:hAnsi="Calibri" w:cs="Calibri"/>
                <w:bCs/>
              </w:rPr>
              <w:t>300 pts.</w:t>
            </w:r>
          </w:p>
        </w:tc>
        <w:tc>
          <w:tcPr>
            <w:tcW w:w="270" w:type="dxa"/>
            <w:tcBorders>
              <w:top w:val="nil"/>
              <w:bottom w:val="nil"/>
              <w:right w:val="nil"/>
            </w:tcBorders>
          </w:tcPr>
          <w:p w:rsidR="0044331C" w:rsidRPr="004E67C1" w:rsidRDefault="0044331C" w:rsidP="00DF1482">
            <w:pPr>
              <w:jc w:val="center"/>
              <w:rPr>
                <w:rFonts w:ascii="Calibri" w:hAnsi="Calibri" w:cs="Calibri"/>
                <w:bCs/>
              </w:rPr>
            </w:pPr>
          </w:p>
        </w:tc>
        <w:tc>
          <w:tcPr>
            <w:tcW w:w="1350" w:type="dxa"/>
            <w:tcBorders>
              <w:top w:val="nil"/>
              <w:left w:val="nil"/>
              <w:bottom w:val="nil"/>
              <w:right w:val="nil"/>
            </w:tcBorders>
          </w:tcPr>
          <w:p w:rsidR="0044331C" w:rsidRPr="004E67C1" w:rsidRDefault="0044331C" w:rsidP="00DF1482">
            <w:pPr>
              <w:jc w:val="center"/>
              <w:rPr>
                <w:rFonts w:ascii="Calibri" w:hAnsi="Calibri" w:cs="Calibri"/>
                <w:bCs/>
              </w:rPr>
            </w:pPr>
          </w:p>
        </w:tc>
        <w:tc>
          <w:tcPr>
            <w:tcW w:w="2520" w:type="dxa"/>
            <w:tcBorders>
              <w:top w:val="nil"/>
              <w:left w:val="nil"/>
              <w:bottom w:val="nil"/>
              <w:right w:val="nil"/>
            </w:tcBorders>
          </w:tcPr>
          <w:p w:rsidR="0044331C" w:rsidRPr="004E67C1" w:rsidRDefault="0044331C" w:rsidP="00DF1482">
            <w:pPr>
              <w:jc w:val="center"/>
              <w:rPr>
                <w:rFonts w:ascii="Calibri" w:hAnsi="Calibri" w:cs="Calibri"/>
                <w:bCs/>
              </w:rPr>
            </w:pPr>
          </w:p>
        </w:tc>
      </w:tr>
      <w:tr w:rsidR="0044331C" w:rsidRPr="004E67C1" w:rsidTr="00DF1482">
        <w:tc>
          <w:tcPr>
            <w:tcW w:w="3078" w:type="dxa"/>
            <w:vAlign w:val="bottom"/>
          </w:tcPr>
          <w:p w:rsidR="0044331C" w:rsidRPr="004E67C1" w:rsidRDefault="0044331C" w:rsidP="00DF1482">
            <w:pPr>
              <w:rPr>
                <w:rFonts w:ascii="Calibri" w:hAnsi="Calibri" w:cs="Calibri"/>
                <w:bCs/>
              </w:rPr>
            </w:pPr>
            <w:r w:rsidRPr="004E67C1">
              <w:rPr>
                <w:rFonts w:ascii="Calibri" w:hAnsi="Calibri" w:cs="Calibri"/>
                <w:bCs/>
              </w:rPr>
              <w:t>Comprehensive Final Exam</w:t>
            </w:r>
          </w:p>
        </w:tc>
        <w:tc>
          <w:tcPr>
            <w:tcW w:w="1440" w:type="dxa"/>
            <w:vAlign w:val="bottom"/>
          </w:tcPr>
          <w:p w:rsidR="0044331C" w:rsidRPr="004E67C1" w:rsidRDefault="0044331C" w:rsidP="00DF1482">
            <w:pPr>
              <w:jc w:val="center"/>
              <w:rPr>
                <w:rFonts w:ascii="Calibri" w:hAnsi="Calibri" w:cs="Calibri"/>
                <w:bCs/>
              </w:rPr>
            </w:pPr>
            <w:r w:rsidRPr="004E67C1">
              <w:rPr>
                <w:rFonts w:ascii="Calibri" w:hAnsi="Calibri" w:cs="Calibri"/>
                <w:bCs/>
              </w:rPr>
              <w:t>30%</w:t>
            </w:r>
          </w:p>
        </w:tc>
        <w:tc>
          <w:tcPr>
            <w:tcW w:w="1350" w:type="dxa"/>
            <w:vAlign w:val="bottom"/>
          </w:tcPr>
          <w:p w:rsidR="0044331C" w:rsidRPr="004E67C1" w:rsidRDefault="0044331C" w:rsidP="00DF1482">
            <w:pPr>
              <w:jc w:val="center"/>
              <w:rPr>
                <w:rFonts w:ascii="Calibri" w:hAnsi="Calibri" w:cs="Calibri"/>
                <w:bCs/>
              </w:rPr>
            </w:pPr>
            <w:r w:rsidRPr="004E67C1">
              <w:rPr>
                <w:rFonts w:ascii="Calibri" w:hAnsi="Calibri" w:cs="Calibri"/>
                <w:bCs/>
              </w:rPr>
              <w:t>300 pts.</w:t>
            </w:r>
          </w:p>
        </w:tc>
        <w:tc>
          <w:tcPr>
            <w:tcW w:w="270" w:type="dxa"/>
            <w:tcBorders>
              <w:top w:val="nil"/>
              <w:bottom w:val="nil"/>
              <w:right w:val="nil"/>
            </w:tcBorders>
          </w:tcPr>
          <w:p w:rsidR="0044331C" w:rsidRPr="004E67C1" w:rsidRDefault="0044331C" w:rsidP="00DF1482">
            <w:pPr>
              <w:jc w:val="center"/>
              <w:rPr>
                <w:rFonts w:ascii="Calibri" w:hAnsi="Calibri" w:cs="Calibri"/>
                <w:bCs/>
              </w:rPr>
            </w:pPr>
          </w:p>
        </w:tc>
        <w:tc>
          <w:tcPr>
            <w:tcW w:w="1350" w:type="dxa"/>
            <w:tcBorders>
              <w:top w:val="nil"/>
              <w:left w:val="nil"/>
              <w:bottom w:val="nil"/>
              <w:right w:val="nil"/>
            </w:tcBorders>
          </w:tcPr>
          <w:p w:rsidR="0044331C" w:rsidRPr="004E67C1" w:rsidRDefault="0044331C" w:rsidP="00DF1482">
            <w:pPr>
              <w:jc w:val="center"/>
              <w:rPr>
                <w:rFonts w:ascii="Calibri" w:hAnsi="Calibri" w:cs="Calibri"/>
                <w:b/>
                <w:bCs/>
                <w:u w:val="single"/>
              </w:rPr>
            </w:pPr>
            <w:r w:rsidRPr="004E67C1">
              <w:rPr>
                <w:rFonts w:ascii="Calibri" w:hAnsi="Calibri" w:cs="Calibri"/>
                <w:b/>
                <w:bCs/>
                <w:u w:val="single"/>
              </w:rPr>
              <w:t>Credit:</w:t>
            </w:r>
          </w:p>
        </w:tc>
        <w:tc>
          <w:tcPr>
            <w:tcW w:w="2520" w:type="dxa"/>
            <w:tcBorders>
              <w:top w:val="nil"/>
              <w:left w:val="nil"/>
              <w:bottom w:val="nil"/>
              <w:right w:val="nil"/>
            </w:tcBorders>
          </w:tcPr>
          <w:p w:rsidR="0044331C" w:rsidRPr="004E67C1" w:rsidRDefault="0044331C" w:rsidP="00DF1482">
            <w:pPr>
              <w:jc w:val="center"/>
              <w:rPr>
                <w:rFonts w:ascii="Calibri" w:hAnsi="Calibri" w:cs="Calibri"/>
                <w:bCs/>
              </w:rPr>
            </w:pPr>
            <w:r w:rsidRPr="004E67C1">
              <w:rPr>
                <w:rFonts w:ascii="Calibri" w:hAnsi="Calibri" w:cs="Calibri"/>
                <w:bCs/>
              </w:rPr>
              <w:t>75% or higher overall</w:t>
            </w:r>
          </w:p>
        </w:tc>
      </w:tr>
      <w:tr w:rsidR="0044331C" w:rsidRPr="004E67C1" w:rsidTr="00DF1482">
        <w:tc>
          <w:tcPr>
            <w:tcW w:w="3078" w:type="dxa"/>
            <w:vAlign w:val="bottom"/>
          </w:tcPr>
          <w:p w:rsidR="0044331C" w:rsidRPr="002E231D" w:rsidRDefault="0044331C" w:rsidP="00DF1482">
            <w:pPr>
              <w:rPr>
                <w:rFonts w:ascii="Calibri" w:hAnsi="Calibri" w:cs="Calibri"/>
                <w:bCs/>
              </w:rPr>
            </w:pPr>
            <w:r w:rsidRPr="002E231D">
              <w:rPr>
                <w:rFonts w:ascii="Calibri" w:hAnsi="Calibri" w:cs="Calibri"/>
                <w:bCs/>
              </w:rPr>
              <w:t>Online Homework Tool</w:t>
            </w:r>
          </w:p>
        </w:tc>
        <w:tc>
          <w:tcPr>
            <w:tcW w:w="1440" w:type="dxa"/>
            <w:vAlign w:val="bottom"/>
          </w:tcPr>
          <w:p w:rsidR="0044331C" w:rsidRPr="002E231D" w:rsidRDefault="005E7D11" w:rsidP="00DF1482">
            <w:pPr>
              <w:jc w:val="center"/>
              <w:rPr>
                <w:rFonts w:ascii="Calibri" w:hAnsi="Calibri" w:cs="Calibri"/>
                <w:bCs/>
              </w:rPr>
            </w:pPr>
            <w:r>
              <w:rPr>
                <w:rFonts w:ascii="Calibri" w:hAnsi="Calibri" w:cs="Calibri"/>
                <w:bCs/>
              </w:rPr>
              <w:t>3</w:t>
            </w:r>
            <w:r w:rsidR="0044331C" w:rsidRPr="002E231D">
              <w:rPr>
                <w:rFonts w:ascii="Calibri" w:hAnsi="Calibri" w:cs="Calibri"/>
                <w:bCs/>
              </w:rPr>
              <w:t>0%</w:t>
            </w:r>
          </w:p>
        </w:tc>
        <w:tc>
          <w:tcPr>
            <w:tcW w:w="1350" w:type="dxa"/>
            <w:vAlign w:val="bottom"/>
          </w:tcPr>
          <w:p w:rsidR="0044331C" w:rsidRPr="002E231D" w:rsidRDefault="005E7D11" w:rsidP="00DF1482">
            <w:pPr>
              <w:jc w:val="center"/>
              <w:rPr>
                <w:rFonts w:ascii="Calibri" w:hAnsi="Calibri" w:cs="Calibri"/>
                <w:bCs/>
              </w:rPr>
            </w:pPr>
            <w:r>
              <w:rPr>
                <w:rFonts w:ascii="Calibri" w:hAnsi="Calibri" w:cs="Calibri"/>
                <w:bCs/>
              </w:rPr>
              <w:t>3</w:t>
            </w:r>
            <w:r w:rsidR="0044331C" w:rsidRPr="002E231D">
              <w:rPr>
                <w:rFonts w:ascii="Calibri" w:hAnsi="Calibri" w:cs="Calibri"/>
                <w:bCs/>
              </w:rPr>
              <w:t>00pts.</w:t>
            </w:r>
          </w:p>
        </w:tc>
        <w:tc>
          <w:tcPr>
            <w:tcW w:w="270" w:type="dxa"/>
            <w:tcBorders>
              <w:top w:val="nil"/>
              <w:bottom w:val="nil"/>
              <w:right w:val="nil"/>
            </w:tcBorders>
          </w:tcPr>
          <w:p w:rsidR="0044331C" w:rsidRPr="004E67C1" w:rsidRDefault="0044331C" w:rsidP="00DF1482">
            <w:pPr>
              <w:jc w:val="center"/>
              <w:rPr>
                <w:rFonts w:ascii="Calibri" w:hAnsi="Calibri" w:cs="Calibri"/>
                <w:bCs/>
              </w:rPr>
            </w:pPr>
          </w:p>
        </w:tc>
        <w:tc>
          <w:tcPr>
            <w:tcW w:w="1350" w:type="dxa"/>
            <w:tcBorders>
              <w:top w:val="nil"/>
              <w:left w:val="nil"/>
              <w:bottom w:val="nil"/>
              <w:right w:val="nil"/>
            </w:tcBorders>
          </w:tcPr>
          <w:p w:rsidR="0044331C" w:rsidRPr="004E67C1" w:rsidRDefault="0044331C" w:rsidP="00DF1482">
            <w:pPr>
              <w:jc w:val="center"/>
              <w:rPr>
                <w:rFonts w:ascii="Calibri" w:hAnsi="Calibri" w:cs="Calibri"/>
                <w:b/>
                <w:bCs/>
                <w:u w:val="single"/>
              </w:rPr>
            </w:pPr>
            <w:r w:rsidRPr="004E67C1">
              <w:rPr>
                <w:rFonts w:ascii="Calibri" w:hAnsi="Calibri" w:cs="Calibri"/>
                <w:b/>
                <w:bCs/>
                <w:u w:val="single"/>
              </w:rPr>
              <w:t>No Credit:</w:t>
            </w:r>
          </w:p>
        </w:tc>
        <w:tc>
          <w:tcPr>
            <w:tcW w:w="2520" w:type="dxa"/>
            <w:tcBorders>
              <w:top w:val="nil"/>
              <w:left w:val="nil"/>
              <w:bottom w:val="nil"/>
              <w:right w:val="nil"/>
            </w:tcBorders>
          </w:tcPr>
          <w:p w:rsidR="0044331C" w:rsidRPr="004E67C1" w:rsidRDefault="0044331C" w:rsidP="00DF1482">
            <w:pPr>
              <w:jc w:val="center"/>
              <w:rPr>
                <w:rFonts w:ascii="Calibri" w:hAnsi="Calibri" w:cs="Calibri"/>
                <w:bCs/>
              </w:rPr>
            </w:pPr>
            <w:r w:rsidRPr="004E67C1">
              <w:rPr>
                <w:rFonts w:ascii="Calibri" w:hAnsi="Calibri" w:cs="Calibri"/>
                <w:bCs/>
              </w:rPr>
              <w:t>Less than 75% overall</w:t>
            </w:r>
          </w:p>
        </w:tc>
      </w:tr>
      <w:tr w:rsidR="0044331C" w:rsidRPr="004E67C1" w:rsidTr="00DF1482">
        <w:tc>
          <w:tcPr>
            <w:tcW w:w="3078" w:type="dxa"/>
            <w:vAlign w:val="bottom"/>
          </w:tcPr>
          <w:p w:rsidR="0044331C" w:rsidRPr="002E231D" w:rsidRDefault="008459CF" w:rsidP="00DF1482">
            <w:pPr>
              <w:rPr>
                <w:rFonts w:ascii="Calibri" w:hAnsi="Calibri" w:cs="Calibri"/>
                <w:bCs/>
              </w:rPr>
            </w:pPr>
            <w:r>
              <w:rPr>
                <w:rFonts w:ascii="Calibri" w:hAnsi="Calibri" w:cs="Calibri"/>
                <w:bCs/>
              </w:rPr>
              <w:t>Group Work/In Class Activity</w:t>
            </w:r>
            <w:r w:rsidR="0044331C" w:rsidRPr="002E231D">
              <w:rPr>
                <w:rFonts w:ascii="Calibri" w:hAnsi="Calibri" w:cs="Calibri"/>
                <w:bCs/>
              </w:rPr>
              <w:t xml:space="preserve"> </w:t>
            </w:r>
          </w:p>
        </w:tc>
        <w:tc>
          <w:tcPr>
            <w:tcW w:w="1440" w:type="dxa"/>
            <w:vAlign w:val="bottom"/>
          </w:tcPr>
          <w:p w:rsidR="0044331C" w:rsidRPr="002E231D" w:rsidRDefault="005E7D11" w:rsidP="00DF1482">
            <w:pPr>
              <w:jc w:val="center"/>
              <w:rPr>
                <w:rFonts w:ascii="Calibri" w:hAnsi="Calibri" w:cs="Calibri"/>
                <w:bCs/>
              </w:rPr>
            </w:pPr>
            <w:r>
              <w:rPr>
                <w:rFonts w:ascii="Calibri" w:hAnsi="Calibri" w:cs="Calibri"/>
                <w:bCs/>
              </w:rPr>
              <w:t>1</w:t>
            </w:r>
            <w:r w:rsidR="0044331C" w:rsidRPr="002E231D">
              <w:rPr>
                <w:rFonts w:ascii="Calibri" w:hAnsi="Calibri" w:cs="Calibri"/>
                <w:bCs/>
              </w:rPr>
              <w:t>0%</w:t>
            </w:r>
          </w:p>
        </w:tc>
        <w:tc>
          <w:tcPr>
            <w:tcW w:w="1350" w:type="dxa"/>
            <w:vAlign w:val="bottom"/>
          </w:tcPr>
          <w:p w:rsidR="0044331C" w:rsidRPr="002E231D" w:rsidRDefault="005E7D11" w:rsidP="00DF1482">
            <w:pPr>
              <w:jc w:val="center"/>
              <w:rPr>
                <w:rFonts w:ascii="Calibri" w:hAnsi="Calibri" w:cs="Calibri"/>
                <w:bCs/>
              </w:rPr>
            </w:pPr>
            <w:r>
              <w:rPr>
                <w:rFonts w:ascii="Calibri" w:hAnsi="Calibri" w:cs="Calibri"/>
                <w:bCs/>
              </w:rPr>
              <w:t>1</w:t>
            </w:r>
            <w:r w:rsidR="0044331C" w:rsidRPr="002E231D">
              <w:rPr>
                <w:rFonts w:ascii="Calibri" w:hAnsi="Calibri" w:cs="Calibri"/>
                <w:bCs/>
              </w:rPr>
              <w:t>00pts.</w:t>
            </w:r>
          </w:p>
        </w:tc>
        <w:tc>
          <w:tcPr>
            <w:tcW w:w="270" w:type="dxa"/>
            <w:tcBorders>
              <w:top w:val="nil"/>
              <w:bottom w:val="nil"/>
              <w:right w:val="nil"/>
            </w:tcBorders>
          </w:tcPr>
          <w:p w:rsidR="0044331C" w:rsidRPr="004E67C1" w:rsidRDefault="0044331C" w:rsidP="00DF1482">
            <w:pPr>
              <w:jc w:val="center"/>
              <w:rPr>
                <w:rFonts w:ascii="Calibri" w:hAnsi="Calibri" w:cs="Calibri"/>
                <w:bCs/>
              </w:rPr>
            </w:pPr>
          </w:p>
        </w:tc>
        <w:tc>
          <w:tcPr>
            <w:tcW w:w="1350" w:type="dxa"/>
            <w:tcBorders>
              <w:top w:val="nil"/>
              <w:left w:val="nil"/>
              <w:bottom w:val="nil"/>
              <w:right w:val="nil"/>
            </w:tcBorders>
          </w:tcPr>
          <w:p w:rsidR="0044331C" w:rsidRPr="004E67C1" w:rsidRDefault="0044331C" w:rsidP="00DF1482">
            <w:pPr>
              <w:jc w:val="center"/>
              <w:rPr>
                <w:rFonts w:ascii="Calibri" w:hAnsi="Calibri" w:cs="Calibri"/>
                <w:bCs/>
              </w:rPr>
            </w:pPr>
          </w:p>
        </w:tc>
        <w:tc>
          <w:tcPr>
            <w:tcW w:w="2520" w:type="dxa"/>
            <w:tcBorders>
              <w:top w:val="nil"/>
              <w:left w:val="nil"/>
              <w:bottom w:val="nil"/>
              <w:right w:val="nil"/>
            </w:tcBorders>
          </w:tcPr>
          <w:p w:rsidR="0044331C" w:rsidRPr="004E67C1" w:rsidRDefault="0044331C" w:rsidP="00DF1482">
            <w:pPr>
              <w:jc w:val="center"/>
              <w:rPr>
                <w:rFonts w:ascii="Calibri" w:hAnsi="Calibri" w:cs="Calibri"/>
                <w:bCs/>
              </w:rPr>
            </w:pPr>
          </w:p>
        </w:tc>
      </w:tr>
      <w:tr w:rsidR="0044331C" w:rsidRPr="004E67C1" w:rsidTr="00DF1482">
        <w:tc>
          <w:tcPr>
            <w:tcW w:w="3078" w:type="dxa"/>
            <w:tcBorders>
              <w:top w:val="single" w:sz="12" w:space="0" w:color="auto"/>
            </w:tcBorders>
            <w:vAlign w:val="bottom"/>
          </w:tcPr>
          <w:p w:rsidR="0044331C" w:rsidRPr="004E67C1" w:rsidRDefault="0044331C" w:rsidP="00DF1482">
            <w:pPr>
              <w:jc w:val="right"/>
              <w:rPr>
                <w:rFonts w:ascii="Calibri" w:hAnsi="Calibri" w:cs="Calibri"/>
                <w:b/>
                <w:bCs/>
              </w:rPr>
            </w:pPr>
            <w:r w:rsidRPr="004E67C1">
              <w:rPr>
                <w:rFonts w:ascii="Calibri" w:hAnsi="Calibri" w:cs="Calibri"/>
                <w:b/>
                <w:bCs/>
              </w:rPr>
              <w:t>Total:</w:t>
            </w:r>
          </w:p>
        </w:tc>
        <w:tc>
          <w:tcPr>
            <w:tcW w:w="1440" w:type="dxa"/>
            <w:tcBorders>
              <w:top w:val="single" w:sz="12" w:space="0" w:color="auto"/>
            </w:tcBorders>
            <w:vAlign w:val="bottom"/>
          </w:tcPr>
          <w:p w:rsidR="0044331C" w:rsidRPr="004E67C1" w:rsidRDefault="0044331C" w:rsidP="00DF1482">
            <w:pPr>
              <w:jc w:val="center"/>
              <w:rPr>
                <w:rFonts w:ascii="Calibri" w:hAnsi="Calibri" w:cs="Calibri"/>
                <w:b/>
                <w:bCs/>
              </w:rPr>
            </w:pPr>
            <w:r w:rsidRPr="004E67C1">
              <w:rPr>
                <w:rFonts w:ascii="Calibri" w:hAnsi="Calibri" w:cs="Calibri"/>
                <w:b/>
                <w:bCs/>
              </w:rPr>
              <w:t>100%</w:t>
            </w:r>
          </w:p>
        </w:tc>
        <w:tc>
          <w:tcPr>
            <w:tcW w:w="1350" w:type="dxa"/>
            <w:tcBorders>
              <w:top w:val="single" w:sz="12" w:space="0" w:color="auto"/>
            </w:tcBorders>
            <w:vAlign w:val="bottom"/>
          </w:tcPr>
          <w:p w:rsidR="0044331C" w:rsidRPr="004E67C1" w:rsidRDefault="0044331C" w:rsidP="00DF1482">
            <w:pPr>
              <w:jc w:val="center"/>
              <w:rPr>
                <w:rFonts w:ascii="Calibri" w:hAnsi="Calibri" w:cs="Calibri"/>
                <w:b/>
                <w:bCs/>
              </w:rPr>
            </w:pPr>
            <w:r w:rsidRPr="004E67C1">
              <w:rPr>
                <w:rFonts w:ascii="Calibri" w:hAnsi="Calibri" w:cs="Calibri"/>
                <w:b/>
                <w:bCs/>
              </w:rPr>
              <w:t>1000 pts.</w:t>
            </w:r>
          </w:p>
        </w:tc>
        <w:tc>
          <w:tcPr>
            <w:tcW w:w="270" w:type="dxa"/>
            <w:tcBorders>
              <w:top w:val="nil"/>
              <w:bottom w:val="nil"/>
              <w:right w:val="nil"/>
            </w:tcBorders>
          </w:tcPr>
          <w:p w:rsidR="0044331C" w:rsidRPr="004E67C1" w:rsidRDefault="0044331C" w:rsidP="00DF1482">
            <w:pPr>
              <w:jc w:val="center"/>
              <w:rPr>
                <w:rFonts w:ascii="Calibri" w:hAnsi="Calibri" w:cs="Calibri"/>
                <w:bCs/>
              </w:rPr>
            </w:pPr>
          </w:p>
        </w:tc>
        <w:tc>
          <w:tcPr>
            <w:tcW w:w="1350" w:type="dxa"/>
            <w:tcBorders>
              <w:top w:val="nil"/>
              <w:left w:val="nil"/>
              <w:bottom w:val="nil"/>
              <w:right w:val="nil"/>
            </w:tcBorders>
          </w:tcPr>
          <w:p w:rsidR="0044331C" w:rsidRPr="004E67C1" w:rsidRDefault="0044331C" w:rsidP="00DF1482">
            <w:pPr>
              <w:rPr>
                <w:rFonts w:ascii="Calibri" w:hAnsi="Calibri" w:cs="Calibri"/>
                <w:bCs/>
              </w:rPr>
            </w:pPr>
          </w:p>
        </w:tc>
        <w:tc>
          <w:tcPr>
            <w:tcW w:w="2520" w:type="dxa"/>
            <w:tcBorders>
              <w:top w:val="nil"/>
              <w:left w:val="nil"/>
              <w:bottom w:val="nil"/>
              <w:right w:val="nil"/>
            </w:tcBorders>
          </w:tcPr>
          <w:p w:rsidR="0044331C" w:rsidRPr="004E67C1" w:rsidRDefault="0044331C" w:rsidP="00DF1482">
            <w:pPr>
              <w:jc w:val="center"/>
              <w:rPr>
                <w:rFonts w:ascii="Calibri" w:hAnsi="Calibri" w:cs="Calibri"/>
                <w:bCs/>
              </w:rPr>
            </w:pPr>
          </w:p>
        </w:tc>
      </w:tr>
    </w:tbl>
    <w:p w:rsidR="0044331C" w:rsidRDefault="0044331C" w:rsidP="008C2A7A">
      <w:pPr>
        <w:ind w:left="450"/>
        <w:rPr>
          <w:rFonts w:asciiTheme="majorHAnsi" w:hAnsiTheme="majorHAnsi"/>
          <w:bCs/>
          <w:sz w:val="22"/>
          <w:szCs w:val="22"/>
          <w:lang w:eastAsia="zh-CN"/>
        </w:rPr>
      </w:pPr>
    </w:p>
    <w:p w:rsidR="0089682E" w:rsidRDefault="0089682E" w:rsidP="008C2A7A">
      <w:pPr>
        <w:ind w:left="450"/>
        <w:rPr>
          <w:rFonts w:asciiTheme="majorHAnsi" w:hAnsiTheme="majorHAnsi"/>
          <w:bCs/>
          <w:sz w:val="22"/>
          <w:szCs w:val="22"/>
          <w:lang w:eastAsia="zh-CN"/>
        </w:rPr>
      </w:pPr>
    </w:p>
    <w:p w:rsidR="00D66E50" w:rsidRDefault="00D66E50" w:rsidP="006A372F">
      <w:pPr>
        <w:rPr>
          <w:rFonts w:asciiTheme="majorHAnsi" w:hAnsiTheme="majorHAnsi"/>
          <w:b/>
          <w:sz w:val="28"/>
          <w:szCs w:val="28"/>
          <w:u w:val="single"/>
        </w:rPr>
      </w:pPr>
    </w:p>
    <w:p w:rsidR="00AE305D" w:rsidRPr="004163A4" w:rsidRDefault="00AE305D" w:rsidP="00AE305D">
      <w:pPr>
        <w:jc w:val="center"/>
        <w:rPr>
          <w:rFonts w:asciiTheme="majorHAnsi" w:hAnsiTheme="majorHAnsi"/>
          <w:b/>
          <w:sz w:val="28"/>
          <w:szCs w:val="28"/>
          <w:u w:val="single"/>
        </w:rPr>
      </w:pPr>
      <w:r w:rsidRPr="004163A4">
        <w:rPr>
          <w:rFonts w:asciiTheme="majorHAnsi" w:hAnsiTheme="majorHAnsi"/>
          <w:b/>
          <w:sz w:val="28"/>
          <w:szCs w:val="28"/>
          <w:u w:val="single"/>
        </w:rPr>
        <w:t>Some Important University Dates</w:t>
      </w:r>
    </w:p>
    <w:p w:rsidR="00AE305D" w:rsidRPr="004163A4" w:rsidRDefault="00AE305D" w:rsidP="00AE305D">
      <w:pPr>
        <w:rPr>
          <w:rFonts w:asciiTheme="majorHAnsi" w:hAnsiTheme="majorHAnsi"/>
          <w:b/>
          <w:u w:val="single"/>
        </w:rPr>
      </w:pPr>
    </w:p>
    <w:p w:rsidR="00A37E76" w:rsidRDefault="00A37E76" w:rsidP="00AE305D">
      <w:pPr>
        <w:ind w:left="720"/>
        <w:rPr>
          <w:rStyle w:val="Strong"/>
          <w:rFonts w:asciiTheme="minorHAnsi" w:hAnsiTheme="minorHAnsi"/>
          <w:color w:val="000000"/>
        </w:rPr>
      </w:pPr>
      <w:r>
        <w:rPr>
          <w:rStyle w:val="Strong"/>
          <w:rFonts w:asciiTheme="minorHAnsi" w:hAnsiTheme="minorHAnsi"/>
          <w:color w:val="000000"/>
        </w:rPr>
        <w:t>August 25, Monday</w:t>
      </w:r>
    </w:p>
    <w:p w:rsidR="00A37E76" w:rsidRPr="00A37E76" w:rsidRDefault="00A37E76" w:rsidP="00AE305D">
      <w:pPr>
        <w:ind w:left="720"/>
        <w:rPr>
          <w:rStyle w:val="summary"/>
        </w:rPr>
      </w:pPr>
      <w:r w:rsidRPr="00A37E76">
        <w:rPr>
          <w:rStyle w:val="summary"/>
          <w:rFonts w:asciiTheme="majorHAnsi" w:hAnsiTheme="majorHAnsi"/>
          <w:sz w:val="22"/>
          <w:szCs w:val="22"/>
        </w:rPr>
        <w:t>First Day of Classes</w:t>
      </w:r>
      <w:r w:rsidRPr="00A37E76">
        <w:rPr>
          <w:rStyle w:val="summary"/>
        </w:rPr>
        <w:t xml:space="preserve"> </w:t>
      </w:r>
    </w:p>
    <w:p w:rsidR="00A37E76" w:rsidRDefault="00A37E76" w:rsidP="00AE305D">
      <w:pPr>
        <w:ind w:left="720"/>
        <w:rPr>
          <w:rStyle w:val="vevent"/>
          <w:rFonts w:asciiTheme="majorHAnsi" w:hAnsiTheme="majorHAnsi"/>
          <w:b/>
          <w:sz w:val="22"/>
          <w:szCs w:val="22"/>
        </w:rPr>
      </w:pPr>
    </w:p>
    <w:p w:rsidR="00AE305D" w:rsidRPr="004577C7" w:rsidRDefault="00A37E76" w:rsidP="00AE305D">
      <w:pPr>
        <w:ind w:left="720"/>
        <w:rPr>
          <w:rStyle w:val="vevent"/>
          <w:rFonts w:asciiTheme="majorHAnsi" w:hAnsiTheme="majorHAnsi"/>
          <w:b/>
          <w:sz w:val="22"/>
          <w:szCs w:val="22"/>
        </w:rPr>
      </w:pPr>
      <w:r>
        <w:rPr>
          <w:rStyle w:val="Strong"/>
          <w:rFonts w:asciiTheme="minorHAnsi" w:hAnsiTheme="minorHAnsi"/>
          <w:color w:val="000000"/>
        </w:rPr>
        <w:t>August 25, Monday - August 29, Friday</w:t>
      </w:r>
      <w:r w:rsidR="00AE305D" w:rsidRPr="004577C7">
        <w:rPr>
          <w:rStyle w:val="vevent"/>
          <w:rFonts w:asciiTheme="majorHAnsi" w:hAnsiTheme="majorHAnsi"/>
          <w:sz w:val="22"/>
          <w:szCs w:val="22"/>
        </w:rPr>
        <w:t xml:space="preserve"> </w:t>
      </w:r>
      <w:r w:rsidR="00AE305D" w:rsidRPr="004577C7">
        <w:rPr>
          <w:rStyle w:val="description"/>
          <w:rFonts w:asciiTheme="majorHAnsi" w:hAnsiTheme="majorHAnsi"/>
          <w:sz w:val="22"/>
          <w:szCs w:val="22"/>
        </w:rPr>
        <w:t>(Add/Drop</w:t>
      </w:r>
      <w:proofErr w:type="gramStart"/>
      <w:r w:rsidR="00AE305D" w:rsidRPr="004577C7">
        <w:rPr>
          <w:rStyle w:val="description"/>
          <w:rFonts w:asciiTheme="majorHAnsi" w:hAnsiTheme="majorHAnsi"/>
          <w:sz w:val="22"/>
          <w:szCs w:val="22"/>
        </w:rPr>
        <w:t>)</w:t>
      </w:r>
      <w:proofErr w:type="gramEnd"/>
      <w:r w:rsidR="00AE305D" w:rsidRPr="004577C7">
        <w:rPr>
          <w:rFonts w:asciiTheme="majorHAnsi" w:hAnsiTheme="majorHAnsi"/>
          <w:sz w:val="22"/>
          <w:szCs w:val="22"/>
        </w:rPr>
        <w:br/>
      </w:r>
      <w:r w:rsidR="00AE305D" w:rsidRPr="004577C7">
        <w:rPr>
          <w:rStyle w:val="summary"/>
          <w:rFonts w:asciiTheme="majorHAnsi" w:hAnsiTheme="majorHAnsi"/>
          <w:sz w:val="22"/>
          <w:szCs w:val="22"/>
        </w:rPr>
        <w:t xml:space="preserve">Late Registration and Schedule Adjustment </w:t>
      </w:r>
      <w:r w:rsidR="00AE305D" w:rsidRPr="004577C7">
        <w:rPr>
          <w:rFonts w:asciiTheme="majorHAnsi" w:hAnsiTheme="majorHAnsi"/>
          <w:sz w:val="22"/>
          <w:szCs w:val="22"/>
        </w:rPr>
        <w:br/>
      </w:r>
      <w:r w:rsidR="00AE305D" w:rsidRPr="004577C7">
        <w:rPr>
          <w:rFonts w:asciiTheme="majorHAnsi" w:hAnsiTheme="majorHAnsi"/>
          <w:sz w:val="22"/>
          <w:szCs w:val="22"/>
        </w:rPr>
        <w:br/>
      </w:r>
      <w:r w:rsidR="00AE305D">
        <w:rPr>
          <w:rStyle w:val="vevent"/>
          <w:rFonts w:asciiTheme="majorHAnsi" w:hAnsiTheme="majorHAnsi"/>
          <w:b/>
          <w:sz w:val="22"/>
          <w:szCs w:val="22"/>
        </w:rPr>
        <w:t xml:space="preserve">August </w:t>
      </w:r>
      <w:r>
        <w:rPr>
          <w:rStyle w:val="vevent"/>
          <w:rFonts w:asciiTheme="majorHAnsi" w:hAnsiTheme="majorHAnsi"/>
          <w:b/>
          <w:sz w:val="22"/>
          <w:szCs w:val="22"/>
        </w:rPr>
        <w:t>29</w:t>
      </w:r>
      <w:r w:rsidR="00AE305D" w:rsidRPr="004577C7">
        <w:rPr>
          <w:rStyle w:val="Strong"/>
          <w:rFonts w:asciiTheme="majorHAnsi" w:hAnsiTheme="majorHAnsi"/>
          <w:sz w:val="22"/>
          <w:szCs w:val="22"/>
        </w:rPr>
        <w:t>, Friday</w:t>
      </w:r>
      <w:r w:rsidR="00AE305D" w:rsidRPr="004577C7">
        <w:rPr>
          <w:rFonts w:asciiTheme="majorHAnsi" w:hAnsiTheme="majorHAnsi"/>
          <w:sz w:val="22"/>
          <w:szCs w:val="22"/>
        </w:rPr>
        <w:br/>
        <w:t>Last Day to Add Classes (Withdrawals Only After This Date)</w:t>
      </w:r>
      <w:r w:rsidR="00AE305D" w:rsidRPr="004577C7">
        <w:rPr>
          <w:rFonts w:asciiTheme="majorHAnsi" w:hAnsiTheme="majorHAnsi"/>
          <w:sz w:val="22"/>
          <w:szCs w:val="22"/>
        </w:rPr>
        <w:br/>
      </w:r>
    </w:p>
    <w:p w:rsidR="00AE305D" w:rsidRPr="004577C7" w:rsidRDefault="00AE305D" w:rsidP="00AE305D">
      <w:pPr>
        <w:ind w:left="720"/>
        <w:rPr>
          <w:rStyle w:val="vevent"/>
          <w:rFonts w:asciiTheme="majorHAnsi" w:hAnsiTheme="majorHAnsi"/>
          <w:b/>
          <w:sz w:val="22"/>
          <w:szCs w:val="22"/>
        </w:rPr>
      </w:pPr>
      <w:r>
        <w:rPr>
          <w:rStyle w:val="vevent"/>
          <w:rFonts w:asciiTheme="majorHAnsi" w:hAnsiTheme="majorHAnsi"/>
          <w:b/>
          <w:sz w:val="22"/>
          <w:szCs w:val="22"/>
        </w:rPr>
        <w:t xml:space="preserve">September </w:t>
      </w:r>
      <w:r w:rsidR="00A37E76">
        <w:rPr>
          <w:rStyle w:val="vevent"/>
          <w:rFonts w:asciiTheme="majorHAnsi" w:hAnsiTheme="majorHAnsi"/>
          <w:b/>
          <w:sz w:val="22"/>
          <w:szCs w:val="22"/>
        </w:rPr>
        <w:t>1</w:t>
      </w:r>
      <w:r w:rsidRPr="004577C7">
        <w:rPr>
          <w:rStyle w:val="vevent"/>
          <w:rFonts w:asciiTheme="majorHAnsi" w:hAnsiTheme="majorHAnsi"/>
          <w:b/>
          <w:sz w:val="22"/>
          <w:szCs w:val="22"/>
        </w:rPr>
        <w:t>, Monday</w:t>
      </w:r>
      <w:r w:rsidRPr="004577C7">
        <w:rPr>
          <w:rStyle w:val="vevent"/>
          <w:rFonts w:asciiTheme="majorHAnsi" w:hAnsiTheme="majorHAnsi"/>
          <w:sz w:val="22"/>
          <w:szCs w:val="22"/>
        </w:rPr>
        <w:t xml:space="preserve"> </w:t>
      </w:r>
      <w:r w:rsidRPr="004577C7">
        <w:rPr>
          <w:rStyle w:val="description"/>
          <w:rFonts w:asciiTheme="majorHAnsi" w:hAnsiTheme="majorHAnsi"/>
          <w:sz w:val="22"/>
          <w:szCs w:val="22"/>
        </w:rPr>
        <w:t>(University Closed</w:t>
      </w:r>
      <w:proofErr w:type="gramStart"/>
      <w:r w:rsidRPr="004577C7">
        <w:rPr>
          <w:rStyle w:val="description"/>
          <w:rFonts w:asciiTheme="majorHAnsi" w:hAnsiTheme="majorHAnsi"/>
          <w:sz w:val="22"/>
          <w:szCs w:val="22"/>
        </w:rPr>
        <w:t>)</w:t>
      </w:r>
      <w:proofErr w:type="gramEnd"/>
      <w:r w:rsidRPr="004577C7">
        <w:rPr>
          <w:rFonts w:asciiTheme="majorHAnsi" w:hAnsiTheme="majorHAnsi"/>
          <w:sz w:val="22"/>
          <w:szCs w:val="22"/>
        </w:rPr>
        <w:br/>
      </w:r>
      <w:r>
        <w:rPr>
          <w:rStyle w:val="summary"/>
          <w:rFonts w:asciiTheme="majorHAnsi" w:hAnsiTheme="majorHAnsi"/>
          <w:sz w:val="22"/>
          <w:szCs w:val="22"/>
        </w:rPr>
        <w:t xml:space="preserve">Labor Day </w:t>
      </w:r>
      <w:r w:rsidRPr="004577C7">
        <w:rPr>
          <w:rStyle w:val="summary"/>
          <w:rFonts w:asciiTheme="majorHAnsi" w:hAnsiTheme="majorHAnsi"/>
          <w:sz w:val="22"/>
          <w:szCs w:val="22"/>
        </w:rPr>
        <w:t xml:space="preserve">Holiday </w:t>
      </w:r>
      <w:r w:rsidRPr="004577C7">
        <w:rPr>
          <w:rFonts w:asciiTheme="majorHAnsi" w:hAnsiTheme="majorHAnsi"/>
          <w:sz w:val="22"/>
          <w:szCs w:val="22"/>
        </w:rPr>
        <w:br/>
      </w:r>
      <w:r w:rsidRPr="004577C7">
        <w:rPr>
          <w:rFonts w:asciiTheme="majorHAnsi" w:hAnsiTheme="majorHAnsi"/>
          <w:sz w:val="22"/>
          <w:szCs w:val="22"/>
        </w:rPr>
        <w:br/>
      </w:r>
      <w:r w:rsidR="0044331C">
        <w:rPr>
          <w:rStyle w:val="Strong"/>
          <w:rFonts w:asciiTheme="majorHAnsi" w:hAnsiTheme="majorHAnsi"/>
          <w:sz w:val="22"/>
          <w:szCs w:val="22"/>
        </w:rPr>
        <w:t>October 2</w:t>
      </w:r>
      <w:r w:rsidR="00A37E76">
        <w:rPr>
          <w:rStyle w:val="Strong"/>
          <w:rFonts w:asciiTheme="majorHAnsi" w:hAnsiTheme="majorHAnsi"/>
          <w:sz w:val="22"/>
          <w:szCs w:val="22"/>
        </w:rPr>
        <w:t>0</w:t>
      </w:r>
      <w:r w:rsidRPr="004577C7">
        <w:rPr>
          <w:rStyle w:val="Strong"/>
          <w:rFonts w:asciiTheme="majorHAnsi" w:hAnsiTheme="majorHAnsi"/>
          <w:sz w:val="22"/>
          <w:szCs w:val="22"/>
        </w:rPr>
        <w:t xml:space="preserve">, Monday, Noon </w:t>
      </w:r>
      <w:r w:rsidRPr="004577C7">
        <w:rPr>
          <w:rFonts w:asciiTheme="majorHAnsi" w:hAnsiTheme="majorHAnsi"/>
          <w:sz w:val="22"/>
          <w:szCs w:val="22"/>
        </w:rPr>
        <w:br/>
        <w:t>Deadline for Submitting Freshmen Mid Term Grades</w:t>
      </w:r>
      <w:r w:rsidRPr="004577C7">
        <w:rPr>
          <w:rStyle w:val="vevent"/>
          <w:rFonts w:asciiTheme="majorHAnsi" w:hAnsiTheme="majorHAnsi"/>
          <w:b/>
          <w:sz w:val="22"/>
          <w:szCs w:val="22"/>
        </w:rPr>
        <w:t xml:space="preserve"> </w:t>
      </w:r>
    </w:p>
    <w:p w:rsidR="00AE305D" w:rsidRPr="004577C7" w:rsidRDefault="00AE305D" w:rsidP="00AE305D">
      <w:pPr>
        <w:ind w:left="720"/>
        <w:rPr>
          <w:rStyle w:val="vevent"/>
          <w:rFonts w:asciiTheme="majorHAnsi" w:hAnsiTheme="majorHAnsi"/>
          <w:b/>
          <w:sz w:val="22"/>
          <w:szCs w:val="22"/>
        </w:rPr>
      </w:pPr>
    </w:p>
    <w:p w:rsidR="00A37E76" w:rsidRDefault="00A37E76" w:rsidP="00AE305D">
      <w:pPr>
        <w:ind w:left="720"/>
        <w:rPr>
          <w:rStyle w:val="summary"/>
          <w:rFonts w:asciiTheme="majorHAnsi" w:hAnsiTheme="majorHAnsi"/>
          <w:sz w:val="22"/>
          <w:szCs w:val="22"/>
        </w:rPr>
      </w:pPr>
      <w:r>
        <w:rPr>
          <w:rStyle w:val="vevent"/>
          <w:rFonts w:asciiTheme="majorHAnsi" w:hAnsiTheme="majorHAnsi"/>
          <w:b/>
          <w:sz w:val="22"/>
          <w:szCs w:val="22"/>
        </w:rPr>
        <w:t>October 3</w:t>
      </w:r>
      <w:r w:rsidR="0044331C">
        <w:rPr>
          <w:rStyle w:val="vevent"/>
          <w:rFonts w:asciiTheme="majorHAnsi" w:hAnsiTheme="majorHAnsi"/>
          <w:b/>
          <w:sz w:val="22"/>
          <w:szCs w:val="22"/>
        </w:rPr>
        <w:t>1</w:t>
      </w:r>
      <w:r w:rsidR="00AE305D" w:rsidRPr="004577C7">
        <w:rPr>
          <w:rStyle w:val="vevent"/>
          <w:rFonts w:asciiTheme="majorHAnsi" w:hAnsiTheme="majorHAnsi"/>
          <w:b/>
          <w:sz w:val="22"/>
          <w:szCs w:val="22"/>
        </w:rPr>
        <w:t>, Friday</w:t>
      </w:r>
      <w:r w:rsidR="00AE305D" w:rsidRPr="004577C7">
        <w:rPr>
          <w:rStyle w:val="vevent"/>
          <w:rFonts w:asciiTheme="majorHAnsi" w:hAnsiTheme="majorHAnsi"/>
          <w:sz w:val="22"/>
          <w:szCs w:val="22"/>
        </w:rPr>
        <w:t xml:space="preserve"> </w:t>
      </w:r>
      <w:r w:rsidR="00AE305D" w:rsidRPr="004577C7">
        <w:rPr>
          <w:rFonts w:asciiTheme="majorHAnsi" w:hAnsiTheme="majorHAnsi"/>
          <w:sz w:val="22"/>
          <w:szCs w:val="22"/>
        </w:rPr>
        <w:br/>
      </w:r>
      <w:r w:rsidR="00AE305D" w:rsidRPr="004577C7">
        <w:rPr>
          <w:rStyle w:val="summary"/>
          <w:rFonts w:asciiTheme="majorHAnsi" w:hAnsiTheme="majorHAnsi"/>
          <w:sz w:val="22"/>
          <w:szCs w:val="22"/>
        </w:rPr>
        <w:t xml:space="preserve">Last Day to Drop a Full Semester Individual Course </w:t>
      </w:r>
      <w:r w:rsidR="00AE305D" w:rsidRPr="004577C7">
        <w:rPr>
          <w:rFonts w:asciiTheme="majorHAnsi" w:hAnsiTheme="majorHAnsi"/>
          <w:sz w:val="22"/>
          <w:szCs w:val="22"/>
        </w:rPr>
        <w:br/>
      </w:r>
      <w:r w:rsidR="00AE305D" w:rsidRPr="004577C7">
        <w:rPr>
          <w:rFonts w:asciiTheme="majorHAnsi" w:hAnsiTheme="majorHAnsi"/>
          <w:sz w:val="22"/>
          <w:szCs w:val="22"/>
        </w:rPr>
        <w:br/>
      </w:r>
      <w:r w:rsidR="00AE305D">
        <w:rPr>
          <w:rStyle w:val="vevent"/>
          <w:rFonts w:asciiTheme="majorHAnsi" w:hAnsiTheme="majorHAnsi"/>
          <w:b/>
          <w:sz w:val="22"/>
          <w:szCs w:val="22"/>
        </w:rPr>
        <w:t xml:space="preserve">November </w:t>
      </w:r>
      <w:r w:rsidR="0044331C">
        <w:rPr>
          <w:rStyle w:val="vevent"/>
          <w:rFonts w:asciiTheme="majorHAnsi" w:hAnsiTheme="majorHAnsi"/>
          <w:b/>
          <w:sz w:val="22"/>
          <w:szCs w:val="22"/>
        </w:rPr>
        <w:t>2</w:t>
      </w:r>
      <w:r>
        <w:rPr>
          <w:rStyle w:val="vevent"/>
          <w:rFonts w:asciiTheme="majorHAnsi" w:hAnsiTheme="majorHAnsi"/>
          <w:b/>
          <w:sz w:val="22"/>
          <w:szCs w:val="22"/>
        </w:rPr>
        <w:t>4</w:t>
      </w:r>
      <w:r w:rsidR="00AE305D">
        <w:rPr>
          <w:rStyle w:val="vevent"/>
          <w:rFonts w:asciiTheme="majorHAnsi" w:hAnsiTheme="majorHAnsi"/>
          <w:b/>
          <w:sz w:val="22"/>
          <w:szCs w:val="22"/>
        </w:rPr>
        <w:t xml:space="preserve">, Monday—November </w:t>
      </w:r>
      <w:r w:rsidR="0044331C">
        <w:rPr>
          <w:rStyle w:val="vevent"/>
          <w:rFonts w:asciiTheme="majorHAnsi" w:hAnsiTheme="majorHAnsi"/>
          <w:b/>
          <w:sz w:val="22"/>
          <w:szCs w:val="22"/>
        </w:rPr>
        <w:t>2</w:t>
      </w:r>
      <w:r>
        <w:rPr>
          <w:rStyle w:val="vevent"/>
          <w:rFonts w:asciiTheme="majorHAnsi" w:hAnsiTheme="majorHAnsi"/>
          <w:b/>
          <w:sz w:val="22"/>
          <w:szCs w:val="22"/>
        </w:rPr>
        <w:t>8</w:t>
      </w:r>
      <w:r w:rsidR="00AE305D">
        <w:rPr>
          <w:rStyle w:val="vevent"/>
          <w:rFonts w:asciiTheme="majorHAnsi" w:hAnsiTheme="majorHAnsi"/>
          <w:b/>
          <w:sz w:val="22"/>
          <w:szCs w:val="22"/>
        </w:rPr>
        <w:t>, Friday</w:t>
      </w:r>
      <w:r w:rsidR="00AE305D" w:rsidRPr="004577C7">
        <w:rPr>
          <w:rStyle w:val="vevent"/>
          <w:rFonts w:asciiTheme="majorHAnsi" w:hAnsiTheme="majorHAnsi"/>
          <w:sz w:val="22"/>
          <w:szCs w:val="22"/>
        </w:rPr>
        <w:t xml:space="preserve"> </w:t>
      </w:r>
      <w:r w:rsidR="00AE305D" w:rsidRPr="004577C7">
        <w:rPr>
          <w:rStyle w:val="description"/>
          <w:rFonts w:asciiTheme="majorHAnsi" w:hAnsiTheme="majorHAnsi"/>
          <w:sz w:val="22"/>
          <w:szCs w:val="22"/>
        </w:rPr>
        <w:t>(Classes Dismissed</w:t>
      </w:r>
      <w:proofErr w:type="gramStart"/>
      <w:r w:rsidR="00AE305D" w:rsidRPr="004577C7">
        <w:rPr>
          <w:rStyle w:val="description"/>
          <w:rFonts w:asciiTheme="majorHAnsi" w:hAnsiTheme="majorHAnsi"/>
          <w:sz w:val="22"/>
          <w:szCs w:val="22"/>
        </w:rPr>
        <w:t>)</w:t>
      </w:r>
      <w:proofErr w:type="gramEnd"/>
      <w:r w:rsidR="00AE305D" w:rsidRPr="004577C7">
        <w:rPr>
          <w:rFonts w:asciiTheme="majorHAnsi" w:hAnsiTheme="majorHAnsi"/>
          <w:sz w:val="22"/>
          <w:szCs w:val="22"/>
        </w:rPr>
        <w:br/>
      </w:r>
      <w:r w:rsidR="00AE305D">
        <w:rPr>
          <w:rStyle w:val="summary"/>
          <w:rFonts w:asciiTheme="majorHAnsi" w:hAnsiTheme="majorHAnsi"/>
          <w:sz w:val="22"/>
          <w:szCs w:val="22"/>
        </w:rPr>
        <w:t>Thanksgiving/Fall</w:t>
      </w:r>
      <w:r w:rsidR="00AE305D" w:rsidRPr="004577C7">
        <w:rPr>
          <w:rStyle w:val="summary"/>
          <w:rFonts w:asciiTheme="majorHAnsi" w:hAnsiTheme="majorHAnsi"/>
          <w:sz w:val="22"/>
          <w:szCs w:val="22"/>
        </w:rPr>
        <w:t xml:space="preserve"> Break </w:t>
      </w:r>
      <w:r w:rsidR="00AE305D" w:rsidRPr="004577C7">
        <w:rPr>
          <w:rFonts w:asciiTheme="majorHAnsi" w:hAnsiTheme="majorHAnsi"/>
          <w:sz w:val="22"/>
          <w:szCs w:val="22"/>
        </w:rPr>
        <w:br/>
      </w:r>
      <w:r w:rsidR="00AE305D" w:rsidRPr="004577C7">
        <w:rPr>
          <w:rFonts w:asciiTheme="majorHAnsi" w:hAnsiTheme="majorHAnsi"/>
          <w:sz w:val="22"/>
          <w:szCs w:val="22"/>
        </w:rPr>
        <w:br/>
      </w:r>
      <w:r w:rsidR="0044331C">
        <w:rPr>
          <w:rStyle w:val="vevent"/>
          <w:rFonts w:asciiTheme="majorHAnsi" w:hAnsiTheme="majorHAnsi"/>
          <w:b/>
          <w:sz w:val="22"/>
          <w:szCs w:val="22"/>
        </w:rPr>
        <w:t xml:space="preserve">December </w:t>
      </w:r>
      <w:r>
        <w:rPr>
          <w:rStyle w:val="vevent"/>
          <w:rFonts w:asciiTheme="majorHAnsi" w:hAnsiTheme="majorHAnsi"/>
          <w:b/>
          <w:sz w:val="22"/>
          <w:szCs w:val="22"/>
        </w:rPr>
        <w:t>1</w:t>
      </w:r>
      <w:r w:rsidR="00AE305D">
        <w:rPr>
          <w:rStyle w:val="vevent"/>
          <w:rFonts w:asciiTheme="majorHAnsi" w:hAnsiTheme="majorHAnsi"/>
          <w:b/>
          <w:sz w:val="22"/>
          <w:szCs w:val="22"/>
        </w:rPr>
        <w:t xml:space="preserve">, </w:t>
      </w:r>
      <w:r w:rsidR="0044331C">
        <w:rPr>
          <w:rStyle w:val="vevent"/>
          <w:rFonts w:asciiTheme="majorHAnsi" w:hAnsiTheme="majorHAnsi"/>
          <w:b/>
          <w:sz w:val="22"/>
          <w:szCs w:val="22"/>
        </w:rPr>
        <w:t>Monday</w:t>
      </w:r>
      <w:r w:rsidR="00AE305D" w:rsidRPr="004577C7">
        <w:rPr>
          <w:rStyle w:val="vevent"/>
          <w:rFonts w:asciiTheme="majorHAnsi" w:hAnsiTheme="majorHAnsi"/>
          <w:sz w:val="22"/>
          <w:szCs w:val="22"/>
        </w:rPr>
        <w:t xml:space="preserve"> </w:t>
      </w:r>
      <w:r w:rsidR="00AE305D" w:rsidRPr="004577C7">
        <w:rPr>
          <w:rFonts w:asciiTheme="majorHAnsi" w:hAnsiTheme="majorHAnsi"/>
          <w:sz w:val="22"/>
          <w:szCs w:val="22"/>
        </w:rPr>
        <w:br/>
      </w:r>
      <w:r>
        <w:rPr>
          <w:rStyle w:val="summary"/>
          <w:rFonts w:asciiTheme="majorHAnsi" w:hAnsiTheme="majorHAnsi"/>
          <w:sz w:val="22"/>
          <w:szCs w:val="22"/>
        </w:rPr>
        <w:t>Classes Resume</w:t>
      </w:r>
      <w:r w:rsidR="00AE305D" w:rsidRPr="004577C7">
        <w:rPr>
          <w:rStyle w:val="summary"/>
          <w:rFonts w:asciiTheme="majorHAnsi" w:hAnsiTheme="majorHAnsi"/>
          <w:sz w:val="22"/>
          <w:szCs w:val="22"/>
        </w:rPr>
        <w:t xml:space="preserve"> </w:t>
      </w:r>
    </w:p>
    <w:p w:rsidR="00A37E76" w:rsidRDefault="00A37E76" w:rsidP="00AE305D">
      <w:pPr>
        <w:ind w:left="720"/>
        <w:rPr>
          <w:rFonts w:asciiTheme="majorHAnsi" w:hAnsiTheme="majorHAnsi"/>
          <w:sz w:val="22"/>
          <w:szCs w:val="22"/>
        </w:rPr>
      </w:pPr>
    </w:p>
    <w:p w:rsidR="00AE305D" w:rsidRPr="004577C7" w:rsidRDefault="00A37E76" w:rsidP="00AE305D">
      <w:pPr>
        <w:ind w:left="720"/>
        <w:rPr>
          <w:rFonts w:asciiTheme="majorHAnsi" w:hAnsiTheme="majorHAnsi"/>
          <w:b/>
          <w:bCs/>
          <w:sz w:val="22"/>
          <w:szCs w:val="22"/>
        </w:rPr>
      </w:pPr>
      <w:r>
        <w:rPr>
          <w:rStyle w:val="vevent"/>
          <w:rFonts w:asciiTheme="majorHAnsi" w:hAnsiTheme="majorHAnsi"/>
          <w:b/>
          <w:sz w:val="22"/>
          <w:szCs w:val="22"/>
        </w:rPr>
        <w:t>December 1, Monday—December 5, Friday</w:t>
      </w:r>
      <w:r w:rsidRPr="004577C7">
        <w:rPr>
          <w:rStyle w:val="vevent"/>
          <w:rFonts w:asciiTheme="majorHAnsi" w:hAnsiTheme="majorHAnsi"/>
          <w:sz w:val="22"/>
          <w:szCs w:val="22"/>
        </w:rPr>
        <w:t xml:space="preserve"> </w:t>
      </w:r>
      <w:r w:rsidRPr="004577C7">
        <w:rPr>
          <w:rFonts w:asciiTheme="majorHAnsi" w:hAnsiTheme="majorHAnsi"/>
          <w:sz w:val="22"/>
          <w:szCs w:val="22"/>
        </w:rPr>
        <w:br/>
      </w:r>
      <w:r w:rsidRPr="004577C7">
        <w:rPr>
          <w:rStyle w:val="summary"/>
          <w:rFonts w:asciiTheme="majorHAnsi" w:hAnsiTheme="majorHAnsi"/>
          <w:sz w:val="22"/>
          <w:szCs w:val="22"/>
        </w:rPr>
        <w:t>“Dead Week”</w:t>
      </w:r>
      <w:r w:rsidR="00AE305D" w:rsidRPr="004577C7">
        <w:rPr>
          <w:rFonts w:asciiTheme="majorHAnsi" w:hAnsiTheme="majorHAnsi"/>
          <w:sz w:val="22"/>
          <w:szCs w:val="22"/>
        </w:rPr>
        <w:br/>
      </w:r>
      <w:r w:rsidR="00AE305D" w:rsidRPr="004577C7">
        <w:rPr>
          <w:rFonts w:asciiTheme="majorHAnsi" w:hAnsiTheme="majorHAnsi"/>
          <w:sz w:val="22"/>
          <w:szCs w:val="22"/>
        </w:rPr>
        <w:br/>
      </w:r>
      <w:r w:rsidR="00AE305D">
        <w:rPr>
          <w:rStyle w:val="vevent"/>
          <w:rFonts w:asciiTheme="majorHAnsi" w:hAnsiTheme="majorHAnsi"/>
          <w:b/>
          <w:sz w:val="22"/>
          <w:szCs w:val="22"/>
        </w:rPr>
        <w:t xml:space="preserve">December </w:t>
      </w:r>
      <w:r>
        <w:rPr>
          <w:rStyle w:val="vevent"/>
          <w:rFonts w:asciiTheme="majorHAnsi" w:hAnsiTheme="majorHAnsi"/>
          <w:b/>
          <w:sz w:val="22"/>
          <w:szCs w:val="22"/>
        </w:rPr>
        <w:t>5</w:t>
      </w:r>
      <w:r w:rsidR="0044331C">
        <w:rPr>
          <w:rStyle w:val="vevent"/>
          <w:rFonts w:asciiTheme="majorHAnsi" w:hAnsiTheme="majorHAnsi"/>
          <w:b/>
          <w:sz w:val="22"/>
          <w:szCs w:val="22"/>
        </w:rPr>
        <w:t>, Friday</w:t>
      </w:r>
      <w:r w:rsidR="00AE305D" w:rsidRPr="004577C7">
        <w:rPr>
          <w:rStyle w:val="vevent"/>
          <w:rFonts w:asciiTheme="majorHAnsi" w:hAnsiTheme="majorHAnsi"/>
          <w:sz w:val="22"/>
          <w:szCs w:val="22"/>
        </w:rPr>
        <w:t xml:space="preserve"> </w:t>
      </w:r>
      <w:r w:rsidR="00AE305D" w:rsidRPr="004577C7">
        <w:rPr>
          <w:rFonts w:asciiTheme="majorHAnsi" w:hAnsiTheme="majorHAnsi"/>
          <w:sz w:val="22"/>
          <w:szCs w:val="22"/>
        </w:rPr>
        <w:br/>
      </w:r>
      <w:r w:rsidR="00AE305D" w:rsidRPr="004577C7">
        <w:rPr>
          <w:rStyle w:val="summary"/>
          <w:rFonts w:asciiTheme="majorHAnsi" w:hAnsiTheme="majorHAnsi"/>
          <w:sz w:val="22"/>
          <w:szCs w:val="22"/>
        </w:rPr>
        <w:t xml:space="preserve">Last Class Day </w:t>
      </w:r>
      <w:r w:rsidR="00AE305D" w:rsidRPr="004577C7">
        <w:rPr>
          <w:rStyle w:val="description"/>
          <w:rFonts w:asciiTheme="majorHAnsi" w:hAnsiTheme="majorHAnsi"/>
          <w:sz w:val="22"/>
          <w:szCs w:val="22"/>
        </w:rPr>
        <w:t xml:space="preserve">and Last Day to Completely Withdraw For </w:t>
      </w:r>
      <w:r w:rsidR="00AE305D">
        <w:rPr>
          <w:rStyle w:val="description"/>
          <w:rFonts w:asciiTheme="majorHAnsi" w:hAnsiTheme="majorHAnsi"/>
          <w:sz w:val="22"/>
          <w:szCs w:val="22"/>
        </w:rPr>
        <w:t>Fall</w:t>
      </w:r>
      <w:r w:rsidR="00AE305D" w:rsidRPr="004577C7">
        <w:rPr>
          <w:rStyle w:val="description"/>
          <w:rFonts w:asciiTheme="majorHAnsi" w:hAnsiTheme="majorHAnsi"/>
          <w:sz w:val="22"/>
          <w:szCs w:val="22"/>
        </w:rPr>
        <w:t xml:space="preserve"> Semester </w:t>
      </w:r>
      <w:r w:rsidR="00AE305D" w:rsidRPr="004577C7">
        <w:rPr>
          <w:rFonts w:asciiTheme="majorHAnsi" w:hAnsiTheme="majorHAnsi"/>
          <w:sz w:val="22"/>
          <w:szCs w:val="22"/>
        </w:rPr>
        <w:br/>
      </w:r>
      <w:r w:rsidR="00AE305D" w:rsidRPr="004577C7">
        <w:rPr>
          <w:rFonts w:asciiTheme="majorHAnsi" w:hAnsiTheme="majorHAnsi"/>
          <w:sz w:val="22"/>
          <w:szCs w:val="22"/>
        </w:rPr>
        <w:br/>
      </w:r>
      <w:r w:rsidR="00AE305D">
        <w:rPr>
          <w:rStyle w:val="vevent"/>
          <w:rFonts w:asciiTheme="majorHAnsi" w:hAnsiTheme="majorHAnsi"/>
          <w:b/>
          <w:sz w:val="22"/>
          <w:szCs w:val="22"/>
        </w:rPr>
        <w:t xml:space="preserve">December </w:t>
      </w:r>
      <w:r>
        <w:rPr>
          <w:rStyle w:val="vevent"/>
          <w:rFonts w:asciiTheme="majorHAnsi" w:hAnsiTheme="majorHAnsi"/>
          <w:b/>
          <w:sz w:val="22"/>
          <w:szCs w:val="22"/>
        </w:rPr>
        <w:t>8</w:t>
      </w:r>
      <w:r w:rsidR="00AE305D">
        <w:rPr>
          <w:rStyle w:val="vevent"/>
          <w:rFonts w:asciiTheme="majorHAnsi" w:hAnsiTheme="majorHAnsi"/>
          <w:b/>
          <w:sz w:val="22"/>
          <w:szCs w:val="22"/>
        </w:rPr>
        <w:t xml:space="preserve">, </w:t>
      </w:r>
      <w:r w:rsidR="0044331C">
        <w:rPr>
          <w:rStyle w:val="vevent"/>
          <w:rFonts w:asciiTheme="majorHAnsi" w:hAnsiTheme="majorHAnsi"/>
          <w:b/>
          <w:sz w:val="22"/>
          <w:szCs w:val="22"/>
        </w:rPr>
        <w:t>Monday</w:t>
      </w:r>
      <w:r w:rsidR="00AE305D" w:rsidRPr="004577C7">
        <w:rPr>
          <w:rFonts w:asciiTheme="majorHAnsi" w:hAnsiTheme="majorHAnsi"/>
          <w:sz w:val="22"/>
          <w:szCs w:val="22"/>
        </w:rPr>
        <w:br/>
      </w:r>
      <w:r w:rsidR="00AE305D">
        <w:rPr>
          <w:rStyle w:val="summary"/>
          <w:rFonts w:asciiTheme="majorHAnsi" w:hAnsiTheme="majorHAnsi"/>
          <w:sz w:val="22"/>
          <w:szCs w:val="22"/>
        </w:rPr>
        <w:t>Final Exam for MTH 098</w:t>
      </w:r>
      <w:r w:rsidR="00AE305D" w:rsidRPr="004577C7">
        <w:rPr>
          <w:rStyle w:val="summary"/>
          <w:rFonts w:asciiTheme="majorHAnsi" w:hAnsiTheme="majorHAnsi"/>
          <w:sz w:val="22"/>
          <w:szCs w:val="22"/>
        </w:rPr>
        <w:t xml:space="preserve"> </w:t>
      </w:r>
      <w:r w:rsidR="00AE305D" w:rsidRPr="004577C7">
        <w:rPr>
          <w:rFonts w:asciiTheme="majorHAnsi" w:hAnsiTheme="majorHAnsi"/>
          <w:sz w:val="22"/>
          <w:szCs w:val="22"/>
        </w:rPr>
        <w:br/>
      </w:r>
    </w:p>
    <w:p w:rsidR="00AE305D" w:rsidRPr="004577C7" w:rsidRDefault="00AE305D" w:rsidP="00AE305D">
      <w:pPr>
        <w:ind w:left="720"/>
        <w:rPr>
          <w:rStyle w:val="summary"/>
          <w:rFonts w:asciiTheme="majorHAnsi" w:hAnsiTheme="majorHAnsi"/>
          <w:sz w:val="22"/>
          <w:szCs w:val="22"/>
        </w:rPr>
      </w:pPr>
      <w:r>
        <w:rPr>
          <w:rStyle w:val="vevent"/>
          <w:rFonts w:asciiTheme="majorHAnsi" w:hAnsiTheme="majorHAnsi"/>
          <w:b/>
          <w:sz w:val="22"/>
          <w:szCs w:val="22"/>
        </w:rPr>
        <w:t xml:space="preserve">December </w:t>
      </w:r>
      <w:r w:rsidR="0044331C">
        <w:rPr>
          <w:rStyle w:val="vevent"/>
          <w:rFonts w:asciiTheme="majorHAnsi" w:hAnsiTheme="majorHAnsi"/>
          <w:b/>
          <w:sz w:val="22"/>
          <w:szCs w:val="22"/>
        </w:rPr>
        <w:t>1</w:t>
      </w:r>
      <w:r w:rsidR="00A37E76">
        <w:rPr>
          <w:rStyle w:val="vevent"/>
          <w:rFonts w:asciiTheme="majorHAnsi" w:hAnsiTheme="majorHAnsi"/>
          <w:b/>
          <w:sz w:val="22"/>
          <w:szCs w:val="22"/>
        </w:rPr>
        <w:t>5</w:t>
      </w:r>
      <w:r w:rsidRPr="004577C7">
        <w:rPr>
          <w:rStyle w:val="vevent"/>
          <w:rFonts w:asciiTheme="majorHAnsi" w:hAnsiTheme="majorHAnsi"/>
          <w:b/>
          <w:sz w:val="22"/>
          <w:szCs w:val="22"/>
        </w:rPr>
        <w:t>,</w:t>
      </w:r>
      <w:r w:rsidR="0044331C">
        <w:rPr>
          <w:rStyle w:val="vevent"/>
          <w:rFonts w:asciiTheme="majorHAnsi" w:hAnsiTheme="majorHAnsi"/>
          <w:b/>
          <w:sz w:val="22"/>
          <w:szCs w:val="22"/>
        </w:rPr>
        <w:t xml:space="preserve"> Monday</w:t>
      </w:r>
      <w:r w:rsidRPr="004577C7">
        <w:rPr>
          <w:rStyle w:val="vevent"/>
          <w:rFonts w:asciiTheme="majorHAnsi" w:hAnsiTheme="majorHAnsi"/>
          <w:b/>
          <w:sz w:val="22"/>
          <w:szCs w:val="22"/>
        </w:rPr>
        <w:t>, Noon</w:t>
      </w:r>
      <w:r w:rsidRPr="004577C7">
        <w:rPr>
          <w:rStyle w:val="vevent"/>
          <w:rFonts w:asciiTheme="majorHAnsi" w:hAnsiTheme="majorHAnsi"/>
          <w:sz w:val="22"/>
          <w:szCs w:val="22"/>
        </w:rPr>
        <w:t xml:space="preserve"> </w:t>
      </w:r>
      <w:r w:rsidRPr="004577C7">
        <w:rPr>
          <w:rFonts w:asciiTheme="majorHAnsi" w:hAnsiTheme="majorHAnsi"/>
          <w:sz w:val="22"/>
          <w:szCs w:val="22"/>
        </w:rPr>
        <w:br/>
      </w:r>
      <w:r w:rsidRPr="004577C7">
        <w:rPr>
          <w:rStyle w:val="summary"/>
          <w:rFonts w:asciiTheme="majorHAnsi" w:hAnsiTheme="majorHAnsi"/>
          <w:sz w:val="22"/>
          <w:szCs w:val="22"/>
        </w:rPr>
        <w:t xml:space="preserve">Deadline for Submitting Final Set of Grades </w:t>
      </w:r>
    </w:p>
    <w:p w:rsidR="00AE305D" w:rsidRDefault="00AE305D" w:rsidP="00AE305D">
      <w:pPr>
        <w:ind w:left="450"/>
        <w:rPr>
          <w:rFonts w:asciiTheme="majorHAnsi" w:hAnsiTheme="majorHAnsi"/>
          <w:bCs/>
          <w:sz w:val="22"/>
          <w:szCs w:val="22"/>
          <w:lang w:eastAsia="zh-CN"/>
        </w:rPr>
      </w:pPr>
    </w:p>
    <w:p w:rsidR="00E46084" w:rsidRPr="00F96677" w:rsidRDefault="00E46084" w:rsidP="00E46084">
      <w:pPr>
        <w:ind w:left="360"/>
        <w:rPr>
          <w:rStyle w:val="apple-style-span"/>
          <w:rFonts w:asciiTheme="minorHAnsi" w:hAnsiTheme="minorHAnsi"/>
          <w:color w:val="000000"/>
        </w:rPr>
        <w:sectPr w:rsidR="00E46084" w:rsidRPr="00F96677" w:rsidSect="00E46084">
          <w:footnotePr>
            <w:numRestart w:val="eachSect"/>
          </w:footnotePr>
          <w:endnotePr>
            <w:numFmt w:val="decimal"/>
          </w:endnotePr>
          <w:type w:val="continuous"/>
          <w:pgSz w:w="12240" w:h="15840" w:code="1"/>
          <w:pgMar w:top="1080" w:right="720" w:bottom="720" w:left="720" w:header="274" w:footer="810" w:gutter="0"/>
          <w:cols w:space="188"/>
          <w:docGrid w:linePitch="272"/>
        </w:sectPr>
      </w:pPr>
    </w:p>
    <w:p w:rsidR="0044331C" w:rsidRDefault="0044331C" w:rsidP="00AE305D">
      <w:pPr>
        <w:ind w:left="450"/>
        <w:rPr>
          <w:rFonts w:asciiTheme="majorHAnsi" w:hAnsiTheme="majorHAnsi"/>
          <w:bCs/>
          <w:sz w:val="22"/>
          <w:szCs w:val="22"/>
          <w:lang w:eastAsia="zh-CN"/>
        </w:rPr>
      </w:pPr>
    </w:p>
    <w:p w:rsidR="0044331C" w:rsidRDefault="0044331C" w:rsidP="00AE305D">
      <w:pPr>
        <w:ind w:left="450"/>
        <w:rPr>
          <w:rFonts w:asciiTheme="majorHAnsi" w:hAnsiTheme="majorHAnsi"/>
          <w:bCs/>
          <w:sz w:val="22"/>
          <w:szCs w:val="22"/>
          <w:lang w:eastAsia="zh-CN"/>
        </w:rPr>
      </w:pPr>
    </w:p>
    <w:p w:rsidR="0044331C" w:rsidRDefault="0044331C" w:rsidP="00AE305D">
      <w:pPr>
        <w:ind w:left="450"/>
        <w:rPr>
          <w:rFonts w:asciiTheme="majorHAnsi" w:hAnsiTheme="majorHAnsi"/>
          <w:bCs/>
          <w:sz w:val="22"/>
          <w:szCs w:val="22"/>
          <w:lang w:eastAsia="zh-CN"/>
        </w:rPr>
      </w:pPr>
    </w:p>
    <w:p w:rsidR="0044331C" w:rsidRDefault="0044331C" w:rsidP="00AE305D">
      <w:pPr>
        <w:ind w:left="450"/>
        <w:rPr>
          <w:rFonts w:asciiTheme="majorHAnsi" w:hAnsiTheme="majorHAnsi"/>
          <w:bCs/>
          <w:sz w:val="22"/>
          <w:szCs w:val="22"/>
          <w:lang w:eastAsia="zh-CN"/>
        </w:rPr>
      </w:pPr>
    </w:p>
    <w:p w:rsidR="0044331C" w:rsidRDefault="0044331C" w:rsidP="00AE305D">
      <w:pPr>
        <w:ind w:left="450"/>
        <w:rPr>
          <w:rFonts w:asciiTheme="majorHAnsi" w:hAnsiTheme="majorHAnsi"/>
          <w:bCs/>
          <w:sz w:val="22"/>
          <w:szCs w:val="22"/>
          <w:lang w:eastAsia="zh-CN"/>
        </w:rPr>
      </w:pPr>
    </w:p>
    <w:p w:rsidR="0044331C" w:rsidRDefault="0044331C" w:rsidP="00AE305D">
      <w:pPr>
        <w:ind w:left="450"/>
        <w:rPr>
          <w:rFonts w:asciiTheme="majorHAnsi" w:hAnsiTheme="majorHAnsi"/>
          <w:bCs/>
          <w:sz w:val="22"/>
          <w:szCs w:val="22"/>
          <w:lang w:eastAsia="zh-CN"/>
        </w:rPr>
      </w:pPr>
    </w:p>
    <w:p w:rsidR="0044331C" w:rsidRDefault="0044331C" w:rsidP="00AE305D">
      <w:pPr>
        <w:ind w:left="450"/>
        <w:rPr>
          <w:rFonts w:asciiTheme="majorHAnsi" w:hAnsiTheme="majorHAnsi"/>
          <w:bCs/>
          <w:sz w:val="22"/>
          <w:szCs w:val="22"/>
          <w:lang w:eastAsia="zh-CN"/>
        </w:rPr>
      </w:pPr>
    </w:p>
    <w:p w:rsidR="0044331C" w:rsidRDefault="0044331C" w:rsidP="00AE305D">
      <w:pPr>
        <w:ind w:left="450"/>
        <w:rPr>
          <w:rFonts w:asciiTheme="majorHAnsi" w:hAnsiTheme="majorHAnsi"/>
          <w:bCs/>
          <w:sz w:val="22"/>
          <w:szCs w:val="22"/>
          <w:lang w:eastAsia="zh-CN"/>
        </w:rPr>
      </w:pPr>
    </w:p>
    <w:p w:rsidR="0044331C" w:rsidRDefault="0044331C" w:rsidP="00AE305D">
      <w:pPr>
        <w:ind w:left="450"/>
        <w:rPr>
          <w:rFonts w:asciiTheme="majorHAnsi" w:hAnsiTheme="majorHAnsi"/>
          <w:bCs/>
          <w:sz w:val="22"/>
          <w:szCs w:val="22"/>
          <w:lang w:eastAsia="zh-CN"/>
        </w:rPr>
      </w:pPr>
    </w:p>
    <w:p w:rsidR="0044331C" w:rsidRDefault="0044331C" w:rsidP="00AE305D">
      <w:pPr>
        <w:ind w:left="450"/>
        <w:rPr>
          <w:rFonts w:asciiTheme="majorHAnsi" w:hAnsiTheme="majorHAnsi"/>
          <w:bCs/>
          <w:sz w:val="22"/>
          <w:szCs w:val="22"/>
          <w:lang w:eastAsia="zh-CN"/>
        </w:rPr>
      </w:pPr>
    </w:p>
    <w:p w:rsidR="0044331C" w:rsidRDefault="0044331C" w:rsidP="00AE305D">
      <w:pPr>
        <w:ind w:left="450"/>
        <w:rPr>
          <w:rFonts w:asciiTheme="majorHAnsi" w:hAnsiTheme="majorHAnsi"/>
          <w:bCs/>
          <w:sz w:val="22"/>
          <w:szCs w:val="22"/>
          <w:lang w:eastAsia="zh-CN"/>
        </w:rPr>
      </w:pPr>
    </w:p>
    <w:p w:rsidR="0044331C" w:rsidRDefault="0044331C" w:rsidP="00AE305D">
      <w:pPr>
        <w:ind w:left="450"/>
        <w:rPr>
          <w:rFonts w:asciiTheme="majorHAnsi" w:hAnsiTheme="majorHAnsi"/>
          <w:bCs/>
          <w:sz w:val="22"/>
          <w:szCs w:val="22"/>
          <w:lang w:eastAsia="zh-CN"/>
        </w:rPr>
      </w:pPr>
    </w:p>
    <w:p w:rsidR="0044331C" w:rsidRDefault="0044331C" w:rsidP="00AE305D">
      <w:pPr>
        <w:ind w:left="450"/>
        <w:rPr>
          <w:rFonts w:asciiTheme="majorHAnsi" w:hAnsiTheme="majorHAnsi"/>
          <w:bCs/>
          <w:sz w:val="22"/>
          <w:szCs w:val="22"/>
          <w:lang w:eastAsia="zh-CN"/>
        </w:rPr>
      </w:pPr>
    </w:p>
    <w:p w:rsidR="0044331C" w:rsidRDefault="0044331C" w:rsidP="00AE305D">
      <w:pPr>
        <w:ind w:left="450"/>
        <w:rPr>
          <w:rFonts w:asciiTheme="majorHAnsi" w:hAnsiTheme="majorHAnsi"/>
          <w:bCs/>
          <w:sz w:val="22"/>
          <w:szCs w:val="22"/>
          <w:lang w:eastAsia="zh-CN"/>
        </w:rPr>
      </w:pPr>
    </w:p>
    <w:p w:rsidR="0044331C" w:rsidRDefault="0044331C" w:rsidP="00AE305D">
      <w:pPr>
        <w:ind w:left="450"/>
        <w:rPr>
          <w:rFonts w:asciiTheme="majorHAnsi" w:hAnsiTheme="majorHAnsi"/>
          <w:bCs/>
          <w:sz w:val="22"/>
          <w:szCs w:val="22"/>
          <w:lang w:eastAsia="zh-CN"/>
        </w:rPr>
      </w:pPr>
    </w:p>
    <w:p w:rsidR="0044331C" w:rsidRDefault="0044331C" w:rsidP="00AE305D">
      <w:pPr>
        <w:ind w:left="450"/>
        <w:rPr>
          <w:rFonts w:asciiTheme="majorHAnsi" w:hAnsiTheme="majorHAnsi"/>
          <w:bCs/>
          <w:sz w:val="22"/>
          <w:szCs w:val="22"/>
          <w:lang w:eastAsia="zh-CN"/>
        </w:rPr>
      </w:pPr>
    </w:p>
    <w:p w:rsidR="0044331C" w:rsidRDefault="0044331C" w:rsidP="00AE305D">
      <w:pPr>
        <w:ind w:left="450"/>
        <w:rPr>
          <w:rFonts w:asciiTheme="majorHAnsi" w:hAnsiTheme="majorHAnsi"/>
          <w:bCs/>
          <w:sz w:val="22"/>
          <w:szCs w:val="22"/>
          <w:lang w:eastAsia="zh-CN"/>
        </w:rPr>
      </w:pPr>
    </w:p>
    <w:p w:rsidR="0044331C" w:rsidRPr="004E70CC" w:rsidRDefault="0044331C" w:rsidP="00AE305D">
      <w:pPr>
        <w:ind w:left="450"/>
        <w:rPr>
          <w:rFonts w:asciiTheme="majorHAnsi" w:hAnsiTheme="majorHAnsi"/>
          <w:bCs/>
          <w:sz w:val="22"/>
          <w:szCs w:val="22"/>
          <w:lang w:eastAsia="zh-CN"/>
        </w:rPr>
      </w:pPr>
    </w:p>
    <w:p w:rsidR="00AE305D" w:rsidRPr="004E70CC" w:rsidRDefault="00AE305D" w:rsidP="00AE305D">
      <w:pPr>
        <w:rPr>
          <w:rFonts w:asciiTheme="majorHAnsi" w:hAnsiTheme="majorHAnsi"/>
          <w:bCs/>
          <w:sz w:val="22"/>
          <w:szCs w:val="22"/>
          <w:lang w:eastAsia="zh-CN"/>
        </w:rPr>
      </w:pPr>
    </w:p>
    <w:p w:rsidR="00D745B9" w:rsidRPr="00DE1A94" w:rsidRDefault="00D745B9" w:rsidP="00D745B9">
      <w:pPr>
        <w:rPr>
          <w:rFonts w:asciiTheme="majorHAnsi" w:hAnsiTheme="majorHAnsi"/>
          <w:sz w:val="16"/>
        </w:rPr>
      </w:pPr>
    </w:p>
    <w:tbl>
      <w:tblPr>
        <w:tblStyle w:val="LightGrid10"/>
        <w:tblpPr w:leftFromText="180" w:rightFromText="180" w:vertAnchor="text" w:horzAnchor="margin" w:tblpX="-270" w:tblpY="170"/>
        <w:tblW w:w="10653" w:type="dxa"/>
        <w:tblLayout w:type="fixed"/>
        <w:tblLook w:val="04A0" w:firstRow="1" w:lastRow="0" w:firstColumn="1" w:lastColumn="0" w:noHBand="0" w:noVBand="1"/>
      </w:tblPr>
      <w:tblGrid>
        <w:gridCol w:w="2066"/>
        <w:gridCol w:w="3172"/>
        <w:gridCol w:w="3420"/>
        <w:gridCol w:w="1995"/>
      </w:tblGrid>
      <w:tr w:rsidR="00D745B9" w:rsidRPr="00E5293C" w:rsidTr="00BE20AB">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0653" w:type="dxa"/>
            <w:gridSpan w:val="4"/>
          </w:tcPr>
          <w:p w:rsidR="00D745B9" w:rsidRPr="00E5293C" w:rsidRDefault="00D745B9" w:rsidP="00714650">
            <w:pPr>
              <w:ind w:left="522" w:hanging="540"/>
              <w:jc w:val="center"/>
              <w:rPr>
                <w:rFonts w:asciiTheme="majorHAnsi" w:hAnsiTheme="majorHAnsi"/>
                <w:b w:val="0"/>
                <w:sz w:val="20"/>
                <w:szCs w:val="20"/>
                <w:u w:val="single"/>
              </w:rPr>
            </w:pPr>
            <w:r w:rsidRPr="00E5293C">
              <w:rPr>
                <w:rFonts w:asciiTheme="majorHAnsi" w:hAnsiTheme="majorHAnsi"/>
                <w:sz w:val="28"/>
                <w:szCs w:val="20"/>
              </w:rPr>
              <w:t xml:space="preserve">MTH 098 Weekly Schedule (subject to change) – </w:t>
            </w:r>
            <w:r w:rsidR="00714650">
              <w:rPr>
                <w:rFonts w:asciiTheme="majorHAnsi" w:hAnsiTheme="majorHAnsi"/>
                <w:sz w:val="28"/>
                <w:szCs w:val="20"/>
              </w:rPr>
              <w:t>Fall</w:t>
            </w:r>
            <w:r w:rsidRPr="00E5293C">
              <w:rPr>
                <w:rFonts w:asciiTheme="majorHAnsi" w:hAnsiTheme="majorHAnsi"/>
                <w:sz w:val="28"/>
                <w:szCs w:val="20"/>
              </w:rPr>
              <w:t xml:space="preserve"> 201</w:t>
            </w:r>
            <w:r w:rsidR="00A37E76">
              <w:rPr>
                <w:rFonts w:asciiTheme="majorHAnsi" w:hAnsiTheme="majorHAnsi"/>
                <w:sz w:val="28"/>
                <w:szCs w:val="20"/>
              </w:rPr>
              <w:t>4</w:t>
            </w:r>
          </w:p>
        </w:tc>
      </w:tr>
      <w:tr w:rsidR="00714650" w:rsidRPr="00E5293C" w:rsidTr="00BE20A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066" w:type="dxa"/>
          </w:tcPr>
          <w:p w:rsidR="00714650" w:rsidRPr="00E5293C" w:rsidRDefault="00714650" w:rsidP="00714650">
            <w:pPr>
              <w:jc w:val="center"/>
              <w:rPr>
                <w:rFonts w:asciiTheme="majorHAnsi" w:hAnsiTheme="majorHAnsi"/>
                <w:b w:val="0"/>
                <w:sz w:val="20"/>
                <w:szCs w:val="20"/>
              </w:rPr>
            </w:pPr>
            <w:r w:rsidRPr="00E5293C">
              <w:rPr>
                <w:rFonts w:asciiTheme="majorHAnsi" w:hAnsiTheme="majorHAnsi"/>
                <w:b w:val="0"/>
                <w:sz w:val="20"/>
                <w:szCs w:val="20"/>
              </w:rPr>
              <w:t>Week 1</w:t>
            </w:r>
          </w:p>
        </w:tc>
        <w:tc>
          <w:tcPr>
            <w:tcW w:w="3172" w:type="dxa"/>
          </w:tcPr>
          <w:p w:rsidR="00714650" w:rsidRPr="00E5293C" w:rsidRDefault="00714650" w:rsidP="00714650">
            <w:pPr>
              <w:ind w:left="522" w:hanging="5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u w:val="single"/>
              </w:rPr>
            </w:pPr>
            <w:r>
              <w:rPr>
                <w:rFonts w:asciiTheme="majorHAnsi" w:hAnsiTheme="majorHAnsi"/>
                <w:b/>
                <w:sz w:val="20"/>
                <w:szCs w:val="20"/>
                <w:u w:val="single"/>
              </w:rPr>
              <w:t>MON</w:t>
            </w:r>
            <w:r w:rsidRPr="00E5293C">
              <w:rPr>
                <w:rFonts w:asciiTheme="majorHAnsi" w:hAnsiTheme="majorHAnsi"/>
                <w:b/>
                <w:sz w:val="20"/>
                <w:szCs w:val="20"/>
                <w:u w:val="single"/>
              </w:rPr>
              <w:t>DAY</w:t>
            </w:r>
          </w:p>
        </w:tc>
        <w:tc>
          <w:tcPr>
            <w:tcW w:w="3420" w:type="dxa"/>
          </w:tcPr>
          <w:p w:rsidR="00714650" w:rsidRPr="00E5293C" w:rsidRDefault="00714650" w:rsidP="00714650">
            <w:pPr>
              <w:ind w:left="522" w:hanging="5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u w:val="single"/>
              </w:rPr>
            </w:pPr>
            <w:r>
              <w:rPr>
                <w:rFonts w:asciiTheme="majorHAnsi" w:hAnsiTheme="majorHAnsi"/>
                <w:b/>
                <w:sz w:val="20"/>
                <w:szCs w:val="20"/>
                <w:u w:val="single"/>
              </w:rPr>
              <w:t>WEDNES</w:t>
            </w:r>
            <w:r w:rsidRPr="00E5293C">
              <w:rPr>
                <w:rFonts w:asciiTheme="majorHAnsi" w:hAnsiTheme="majorHAnsi"/>
                <w:b/>
                <w:sz w:val="20"/>
                <w:szCs w:val="20"/>
                <w:u w:val="single"/>
              </w:rPr>
              <w:t>DAY</w:t>
            </w:r>
          </w:p>
        </w:tc>
        <w:tc>
          <w:tcPr>
            <w:tcW w:w="1995" w:type="dxa"/>
          </w:tcPr>
          <w:p w:rsidR="00714650" w:rsidRPr="00E5293C" w:rsidRDefault="00714650" w:rsidP="00714650">
            <w:pPr>
              <w:ind w:left="522" w:hanging="5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u w:val="single"/>
              </w:rPr>
            </w:pPr>
          </w:p>
        </w:tc>
      </w:tr>
      <w:tr w:rsidR="00714650" w:rsidRPr="00E5293C" w:rsidTr="00CE11CE">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066" w:type="dxa"/>
            <w:vAlign w:val="center"/>
          </w:tcPr>
          <w:p w:rsidR="00714650" w:rsidRPr="00E5293C" w:rsidRDefault="00714650" w:rsidP="00A37E76">
            <w:pPr>
              <w:jc w:val="center"/>
              <w:rPr>
                <w:rFonts w:asciiTheme="majorHAnsi" w:hAnsiTheme="majorHAnsi"/>
                <w:sz w:val="20"/>
                <w:szCs w:val="20"/>
              </w:rPr>
            </w:pPr>
            <w:r>
              <w:rPr>
                <w:rFonts w:asciiTheme="majorHAnsi" w:hAnsiTheme="majorHAnsi"/>
                <w:sz w:val="20"/>
                <w:szCs w:val="20"/>
              </w:rPr>
              <w:t xml:space="preserve">Aug. </w:t>
            </w:r>
            <w:r w:rsidR="000E7F5A">
              <w:rPr>
                <w:rFonts w:asciiTheme="majorHAnsi" w:hAnsiTheme="majorHAnsi"/>
                <w:sz w:val="20"/>
                <w:szCs w:val="20"/>
              </w:rPr>
              <w:t>2</w:t>
            </w:r>
            <w:r w:rsidR="00A37E76">
              <w:rPr>
                <w:rFonts w:asciiTheme="majorHAnsi" w:hAnsiTheme="majorHAnsi"/>
                <w:sz w:val="20"/>
                <w:szCs w:val="20"/>
              </w:rPr>
              <w:t>5</w:t>
            </w:r>
            <w:r w:rsidR="000E7F5A">
              <w:rPr>
                <w:rFonts w:asciiTheme="majorHAnsi" w:hAnsiTheme="majorHAnsi"/>
                <w:sz w:val="20"/>
                <w:szCs w:val="20"/>
              </w:rPr>
              <w:t>-2</w:t>
            </w:r>
            <w:r w:rsidR="00A37E76">
              <w:rPr>
                <w:rFonts w:asciiTheme="majorHAnsi" w:hAnsiTheme="majorHAnsi"/>
                <w:sz w:val="20"/>
                <w:szCs w:val="20"/>
              </w:rPr>
              <w:t>7</w:t>
            </w:r>
          </w:p>
        </w:tc>
        <w:tc>
          <w:tcPr>
            <w:tcW w:w="3172" w:type="dxa"/>
            <w:vAlign w:val="center"/>
          </w:tcPr>
          <w:p w:rsidR="00714650" w:rsidRPr="00CE11CE" w:rsidRDefault="00714650" w:rsidP="00CE11C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0"/>
                <w:szCs w:val="20"/>
              </w:rPr>
            </w:pPr>
            <w:r w:rsidRPr="00E5293C">
              <w:rPr>
                <w:rFonts w:asciiTheme="majorHAnsi" w:hAnsiTheme="majorHAnsi"/>
                <w:b/>
                <w:sz w:val="20"/>
                <w:szCs w:val="20"/>
              </w:rPr>
              <w:t>Syllabus Review</w:t>
            </w:r>
            <w:r w:rsidR="00A37E76">
              <w:rPr>
                <w:rFonts w:asciiTheme="majorHAnsi" w:hAnsiTheme="majorHAnsi"/>
                <w:b/>
                <w:sz w:val="20"/>
                <w:szCs w:val="20"/>
              </w:rPr>
              <w:t>, Connect Math</w:t>
            </w:r>
          </w:p>
        </w:tc>
        <w:tc>
          <w:tcPr>
            <w:tcW w:w="3420" w:type="dxa"/>
            <w:vAlign w:val="center"/>
          </w:tcPr>
          <w:p w:rsidR="00714650" w:rsidRPr="00E5293C" w:rsidRDefault="00CE11CE" w:rsidP="00CE11C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0"/>
                <w:szCs w:val="20"/>
                <w:u w:val="single"/>
              </w:rPr>
            </w:pPr>
            <w:r>
              <w:rPr>
                <w:rFonts w:asciiTheme="majorHAnsi" w:hAnsiTheme="majorHAnsi"/>
                <w:sz w:val="20"/>
                <w:szCs w:val="20"/>
              </w:rPr>
              <w:t>1.2, 1.3, 1.4, 1.5, 1.6</w:t>
            </w:r>
          </w:p>
        </w:tc>
        <w:tc>
          <w:tcPr>
            <w:tcW w:w="1995" w:type="dxa"/>
            <w:vAlign w:val="center"/>
          </w:tcPr>
          <w:p w:rsidR="00714650" w:rsidRPr="00E5293C" w:rsidRDefault="00714650" w:rsidP="00CE11CE">
            <w:pPr>
              <w:ind w:left="522" w:hanging="5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0"/>
                <w:szCs w:val="20"/>
                <w:u w:val="single"/>
              </w:rPr>
            </w:pPr>
          </w:p>
        </w:tc>
      </w:tr>
      <w:tr w:rsidR="00714650" w:rsidRPr="00E5293C" w:rsidTr="00CE11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066" w:type="dxa"/>
            <w:vAlign w:val="center"/>
          </w:tcPr>
          <w:p w:rsidR="00714650" w:rsidRPr="00E5293C" w:rsidRDefault="00714650" w:rsidP="00714650">
            <w:pPr>
              <w:jc w:val="center"/>
              <w:rPr>
                <w:rFonts w:asciiTheme="majorHAnsi" w:hAnsiTheme="majorHAnsi"/>
                <w:b w:val="0"/>
                <w:sz w:val="20"/>
                <w:szCs w:val="20"/>
              </w:rPr>
            </w:pPr>
            <w:r w:rsidRPr="00E5293C">
              <w:rPr>
                <w:rFonts w:asciiTheme="majorHAnsi" w:hAnsiTheme="majorHAnsi"/>
                <w:b w:val="0"/>
                <w:sz w:val="20"/>
                <w:szCs w:val="20"/>
              </w:rPr>
              <w:t>Week 2</w:t>
            </w:r>
          </w:p>
        </w:tc>
        <w:tc>
          <w:tcPr>
            <w:tcW w:w="3172" w:type="dxa"/>
            <w:vAlign w:val="center"/>
          </w:tcPr>
          <w:p w:rsidR="00714650" w:rsidRPr="00E5293C" w:rsidRDefault="00714650" w:rsidP="00CE11C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3420" w:type="dxa"/>
            <w:vAlign w:val="center"/>
          </w:tcPr>
          <w:p w:rsidR="00714650" w:rsidRPr="00E5293C" w:rsidRDefault="00714650" w:rsidP="00CE11CE">
            <w:pPr>
              <w:ind w:left="522" w:hanging="522"/>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u w:val="single"/>
              </w:rPr>
            </w:pPr>
          </w:p>
        </w:tc>
        <w:tc>
          <w:tcPr>
            <w:tcW w:w="1995" w:type="dxa"/>
            <w:vAlign w:val="center"/>
          </w:tcPr>
          <w:p w:rsidR="00714650" w:rsidRPr="00E5293C" w:rsidRDefault="00714650" w:rsidP="00CE11CE">
            <w:pPr>
              <w:ind w:left="522" w:hanging="522"/>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u w:val="single"/>
              </w:rPr>
            </w:pPr>
          </w:p>
        </w:tc>
      </w:tr>
      <w:tr w:rsidR="00714650" w:rsidRPr="00E5293C" w:rsidTr="00CE11CE">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066" w:type="dxa"/>
            <w:vAlign w:val="center"/>
          </w:tcPr>
          <w:p w:rsidR="00714650" w:rsidRPr="00E5293C" w:rsidRDefault="000E7F5A" w:rsidP="00A37E76">
            <w:pPr>
              <w:jc w:val="center"/>
              <w:rPr>
                <w:rFonts w:asciiTheme="majorHAnsi" w:hAnsiTheme="majorHAnsi"/>
                <w:sz w:val="20"/>
                <w:szCs w:val="20"/>
              </w:rPr>
            </w:pPr>
            <w:r>
              <w:rPr>
                <w:rFonts w:asciiTheme="majorHAnsi" w:hAnsiTheme="majorHAnsi"/>
                <w:sz w:val="20"/>
                <w:szCs w:val="20"/>
              </w:rPr>
              <w:t xml:space="preserve">Sep. </w:t>
            </w:r>
            <w:r w:rsidR="00A37E76">
              <w:rPr>
                <w:rFonts w:asciiTheme="majorHAnsi" w:hAnsiTheme="majorHAnsi"/>
                <w:sz w:val="20"/>
                <w:szCs w:val="20"/>
              </w:rPr>
              <w:t>1</w:t>
            </w:r>
            <w:r w:rsidR="0089682E">
              <w:rPr>
                <w:rFonts w:asciiTheme="majorHAnsi" w:hAnsiTheme="majorHAnsi"/>
                <w:sz w:val="20"/>
                <w:szCs w:val="20"/>
              </w:rPr>
              <w:t>-</w:t>
            </w:r>
            <w:r w:rsidR="00A37E76">
              <w:rPr>
                <w:rFonts w:asciiTheme="majorHAnsi" w:hAnsiTheme="majorHAnsi"/>
                <w:sz w:val="20"/>
                <w:szCs w:val="20"/>
              </w:rPr>
              <w:t>3</w:t>
            </w:r>
          </w:p>
        </w:tc>
        <w:tc>
          <w:tcPr>
            <w:tcW w:w="3172" w:type="dxa"/>
            <w:vAlign w:val="center"/>
          </w:tcPr>
          <w:p w:rsidR="00714650" w:rsidRPr="00FD36C2" w:rsidRDefault="0089682E" w:rsidP="00CE11C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b/>
                <w:sz w:val="20"/>
                <w:szCs w:val="20"/>
              </w:rPr>
              <w:t>Labor Day-NO CLASS</w:t>
            </w:r>
          </w:p>
        </w:tc>
        <w:tc>
          <w:tcPr>
            <w:tcW w:w="3420" w:type="dxa"/>
            <w:vAlign w:val="center"/>
          </w:tcPr>
          <w:p w:rsidR="00714650" w:rsidRPr="00CE11CE" w:rsidRDefault="0089682E" w:rsidP="00CE11C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1.7,</w:t>
            </w:r>
            <w:r w:rsidR="008459CF">
              <w:rPr>
                <w:rFonts w:asciiTheme="majorHAnsi" w:hAnsiTheme="majorHAnsi"/>
                <w:sz w:val="20"/>
                <w:szCs w:val="20"/>
              </w:rPr>
              <w:t xml:space="preserve"> </w:t>
            </w:r>
            <w:r>
              <w:rPr>
                <w:rFonts w:asciiTheme="majorHAnsi" w:hAnsiTheme="majorHAnsi"/>
                <w:sz w:val="20"/>
                <w:szCs w:val="20"/>
              </w:rPr>
              <w:t>1.8, 2.1, 2.2</w:t>
            </w:r>
          </w:p>
        </w:tc>
        <w:tc>
          <w:tcPr>
            <w:tcW w:w="1995" w:type="dxa"/>
            <w:vAlign w:val="center"/>
          </w:tcPr>
          <w:p w:rsidR="00714650" w:rsidRPr="00714650" w:rsidRDefault="00714650" w:rsidP="00CE11C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0"/>
                <w:szCs w:val="20"/>
              </w:rPr>
            </w:pPr>
          </w:p>
        </w:tc>
      </w:tr>
      <w:tr w:rsidR="00714650" w:rsidRPr="00E5293C" w:rsidTr="00CE11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066" w:type="dxa"/>
            <w:vAlign w:val="center"/>
          </w:tcPr>
          <w:p w:rsidR="00714650" w:rsidRPr="00E5293C" w:rsidRDefault="00714650" w:rsidP="00714650">
            <w:pPr>
              <w:jc w:val="center"/>
              <w:rPr>
                <w:rFonts w:asciiTheme="majorHAnsi" w:hAnsiTheme="majorHAnsi"/>
                <w:b w:val="0"/>
                <w:sz w:val="20"/>
                <w:szCs w:val="20"/>
              </w:rPr>
            </w:pPr>
            <w:r w:rsidRPr="00E5293C">
              <w:rPr>
                <w:rFonts w:asciiTheme="majorHAnsi" w:hAnsiTheme="majorHAnsi"/>
                <w:b w:val="0"/>
                <w:sz w:val="20"/>
                <w:szCs w:val="20"/>
              </w:rPr>
              <w:t>Week 3</w:t>
            </w:r>
          </w:p>
        </w:tc>
        <w:tc>
          <w:tcPr>
            <w:tcW w:w="3172" w:type="dxa"/>
            <w:vAlign w:val="center"/>
          </w:tcPr>
          <w:p w:rsidR="00714650" w:rsidRPr="00E5293C" w:rsidRDefault="00714650" w:rsidP="00CE11C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3420" w:type="dxa"/>
            <w:vAlign w:val="center"/>
          </w:tcPr>
          <w:p w:rsidR="00714650" w:rsidRPr="00E5293C" w:rsidRDefault="00714650" w:rsidP="00CE11CE">
            <w:pPr>
              <w:ind w:left="522" w:hanging="522"/>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u w:val="single"/>
              </w:rPr>
            </w:pPr>
          </w:p>
        </w:tc>
        <w:tc>
          <w:tcPr>
            <w:tcW w:w="1995" w:type="dxa"/>
            <w:vAlign w:val="center"/>
          </w:tcPr>
          <w:p w:rsidR="00714650" w:rsidRPr="00E5293C" w:rsidRDefault="00714650" w:rsidP="00CE11CE">
            <w:pPr>
              <w:ind w:left="522" w:hanging="522"/>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u w:val="single"/>
              </w:rPr>
            </w:pPr>
          </w:p>
        </w:tc>
      </w:tr>
      <w:tr w:rsidR="00AE305D" w:rsidRPr="00E5293C" w:rsidTr="00CE11CE">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066" w:type="dxa"/>
            <w:vAlign w:val="center"/>
          </w:tcPr>
          <w:p w:rsidR="00AE305D" w:rsidRPr="00E5293C" w:rsidRDefault="00A37E76" w:rsidP="00A37E76">
            <w:pPr>
              <w:jc w:val="center"/>
              <w:rPr>
                <w:rFonts w:asciiTheme="majorHAnsi" w:hAnsiTheme="majorHAnsi"/>
                <w:sz w:val="20"/>
                <w:szCs w:val="20"/>
              </w:rPr>
            </w:pPr>
            <w:r>
              <w:rPr>
                <w:rFonts w:asciiTheme="majorHAnsi" w:hAnsiTheme="majorHAnsi"/>
                <w:sz w:val="20"/>
                <w:szCs w:val="20"/>
              </w:rPr>
              <w:t>Sep. 8</w:t>
            </w:r>
            <w:r w:rsidR="00AE305D">
              <w:rPr>
                <w:rFonts w:asciiTheme="majorHAnsi" w:hAnsiTheme="majorHAnsi"/>
                <w:sz w:val="20"/>
                <w:szCs w:val="20"/>
              </w:rPr>
              <w:t>-1</w:t>
            </w:r>
            <w:r>
              <w:rPr>
                <w:rFonts w:asciiTheme="majorHAnsi" w:hAnsiTheme="majorHAnsi"/>
                <w:sz w:val="20"/>
                <w:szCs w:val="20"/>
              </w:rPr>
              <w:t>0</w:t>
            </w:r>
          </w:p>
        </w:tc>
        <w:tc>
          <w:tcPr>
            <w:tcW w:w="3172" w:type="dxa"/>
            <w:vAlign w:val="center"/>
          </w:tcPr>
          <w:p w:rsidR="00AE305D" w:rsidRPr="00BE20AB" w:rsidRDefault="00CE11CE" w:rsidP="00CE11C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2.2, 2.3, 2.4, 2.5</w:t>
            </w:r>
          </w:p>
        </w:tc>
        <w:tc>
          <w:tcPr>
            <w:tcW w:w="3420" w:type="dxa"/>
            <w:vAlign w:val="center"/>
          </w:tcPr>
          <w:p w:rsidR="00AE305D" w:rsidRPr="00CE11CE" w:rsidRDefault="0040337B" w:rsidP="0040337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Catch-up and Review</w:t>
            </w:r>
            <w:r w:rsidRPr="00E5293C">
              <w:rPr>
                <w:rFonts w:asciiTheme="majorHAnsi" w:hAnsiTheme="majorHAnsi"/>
                <w:b/>
                <w:sz w:val="28"/>
                <w:szCs w:val="28"/>
              </w:rPr>
              <w:t xml:space="preserve"> </w:t>
            </w:r>
          </w:p>
        </w:tc>
        <w:tc>
          <w:tcPr>
            <w:tcW w:w="1995" w:type="dxa"/>
            <w:vAlign w:val="center"/>
          </w:tcPr>
          <w:p w:rsidR="00AE305D" w:rsidRPr="00714650" w:rsidRDefault="00AE305D" w:rsidP="00CE11C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0"/>
                <w:szCs w:val="20"/>
              </w:rPr>
            </w:pPr>
          </w:p>
        </w:tc>
      </w:tr>
      <w:tr w:rsidR="00AE305D" w:rsidRPr="00E5293C" w:rsidTr="00CE11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066" w:type="dxa"/>
            <w:vAlign w:val="center"/>
          </w:tcPr>
          <w:p w:rsidR="00AE305D" w:rsidRPr="00E5293C" w:rsidRDefault="00AE305D" w:rsidP="00AE305D">
            <w:pPr>
              <w:jc w:val="center"/>
              <w:rPr>
                <w:rFonts w:asciiTheme="majorHAnsi" w:hAnsiTheme="majorHAnsi"/>
                <w:b w:val="0"/>
                <w:sz w:val="20"/>
                <w:szCs w:val="20"/>
              </w:rPr>
            </w:pPr>
            <w:r w:rsidRPr="00E5293C">
              <w:rPr>
                <w:rFonts w:asciiTheme="majorHAnsi" w:hAnsiTheme="majorHAnsi"/>
                <w:b w:val="0"/>
                <w:sz w:val="20"/>
                <w:szCs w:val="20"/>
              </w:rPr>
              <w:t>Week 4</w:t>
            </w:r>
          </w:p>
        </w:tc>
        <w:tc>
          <w:tcPr>
            <w:tcW w:w="3172" w:type="dxa"/>
            <w:vAlign w:val="center"/>
          </w:tcPr>
          <w:p w:rsidR="00AE305D" w:rsidRPr="00E5293C" w:rsidRDefault="00AE305D" w:rsidP="00CE11C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3420" w:type="dxa"/>
            <w:vAlign w:val="center"/>
          </w:tcPr>
          <w:p w:rsidR="00AE305D" w:rsidRPr="00E5293C" w:rsidRDefault="00AE305D" w:rsidP="00CE11CE">
            <w:pPr>
              <w:ind w:left="522" w:hanging="522"/>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u w:val="single"/>
              </w:rPr>
            </w:pPr>
          </w:p>
        </w:tc>
        <w:tc>
          <w:tcPr>
            <w:tcW w:w="1995" w:type="dxa"/>
            <w:vAlign w:val="center"/>
          </w:tcPr>
          <w:p w:rsidR="00AE305D" w:rsidRPr="00E5293C" w:rsidRDefault="00AE305D" w:rsidP="00CE11CE">
            <w:pPr>
              <w:ind w:left="522" w:hanging="522"/>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u w:val="single"/>
              </w:rPr>
            </w:pPr>
          </w:p>
        </w:tc>
      </w:tr>
      <w:tr w:rsidR="00AE305D" w:rsidRPr="00E5293C" w:rsidTr="00CE11CE">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066" w:type="dxa"/>
            <w:vAlign w:val="center"/>
          </w:tcPr>
          <w:p w:rsidR="00AE305D" w:rsidRPr="00E5293C" w:rsidRDefault="00AE305D" w:rsidP="00A37E76">
            <w:pPr>
              <w:jc w:val="center"/>
              <w:rPr>
                <w:rFonts w:asciiTheme="majorHAnsi" w:hAnsiTheme="majorHAnsi"/>
                <w:sz w:val="20"/>
                <w:szCs w:val="20"/>
              </w:rPr>
            </w:pPr>
            <w:r>
              <w:rPr>
                <w:rFonts w:asciiTheme="majorHAnsi" w:hAnsiTheme="majorHAnsi"/>
                <w:sz w:val="20"/>
                <w:szCs w:val="20"/>
              </w:rPr>
              <w:t xml:space="preserve">Sep. </w:t>
            </w:r>
            <w:r w:rsidR="000E7F5A">
              <w:rPr>
                <w:rFonts w:asciiTheme="majorHAnsi" w:hAnsiTheme="majorHAnsi"/>
                <w:sz w:val="20"/>
                <w:szCs w:val="20"/>
              </w:rPr>
              <w:t>1</w:t>
            </w:r>
            <w:r w:rsidR="00A37E76">
              <w:rPr>
                <w:rFonts w:asciiTheme="majorHAnsi" w:hAnsiTheme="majorHAnsi"/>
                <w:sz w:val="20"/>
                <w:szCs w:val="20"/>
              </w:rPr>
              <w:t>5</w:t>
            </w:r>
            <w:r w:rsidR="000E7F5A">
              <w:rPr>
                <w:rFonts w:asciiTheme="majorHAnsi" w:hAnsiTheme="majorHAnsi"/>
                <w:sz w:val="20"/>
                <w:szCs w:val="20"/>
              </w:rPr>
              <w:t>-1</w:t>
            </w:r>
            <w:r w:rsidR="00A37E76">
              <w:rPr>
                <w:rFonts w:asciiTheme="majorHAnsi" w:hAnsiTheme="majorHAnsi"/>
                <w:sz w:val="20"/>
                <w:szCs w:val="20"/>
              </w:rPr>
              <w:t>7</w:t>
            </w:r>
          </w:p>
        </w:tc>
        <w:tc>
          <w:tcPr>
            <w:tcW w:w="3172" w:type="dxa"/>
            <w:vAlign w:val="center"/>
          </w:tcPr>
          <w:p w:rsidR="00AE305D" w:rsidRPr="00FD36C2" w:rsidRDefault="0040337B" w:rsidP="00CE11CE">
            <w:pPr>
              <w:ind w:left="522" w:hanging="5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E5293C">
              <w:rPr>
                <w:rFonts w:asciiTheme="majorHAnsi" w:hAnsiTheme="majorHAnsi"/>
                <w:b/>
                <w:sz w:val="28"/>
                <w:szCs w:val="28"/>
              </w:rPr>
              <w:t xml:space="preserve">TEST </w:t>
            </w:r>
            <w:r>
              <w:rPr>
                <w:rFonts w:asciiTheme="majorHAnsi" w:hAnsiTheme="majorHAnsi"/>
                <w:b/>
                <w:sz w:val="28"/>
                <w:szCs w:val="28"/>
              </w:rPr>
              <w:t>1</w:t>
            </w:r>
          </w:p>
        </w:tc>
        <w:tc>
          <w:tcPr>
            <w:tcW w:w="3420" w:type="dxa"/>
            <w:vAlign w:val="center"/>
          </w:tcPr>
          <w:p w:rsidR="00AE305D" w:rsidRPr="00FD36C2" w:rsidRDefault="0040337B" w:rsidP="00CE11C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BE20AB">
              <w:rPr>
                <w:rFonts w:asciiTheme="majorHAnsi" w:hAnsiTheme="majorHAnsi"/>
                <w:sz w:val="20"/>
                <w:szCs w:val="20"/>
              </w:rPr>
              <w:t>3.1, 3.2, 3.3</w:t>
            </w:r>
          </w:p>
        </w:tc>
        <w:tc>
          <w:tcPr>
            <w:tcW w:w="1995" w:type="dxa"/>
            <w:vAlign w:val="center"/>
          </w:tcPr>
          <w:p w:rsidR="00AE305D" w:rsidRPr="00E5293C" w:rsidRDefault="00AE305D" w:rsidP="00CE11C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r>
      <w:tr w:rsidR="00AE305D" w:rsidRPr="00E5293C" w:rsidTr="00CE11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066" w:type="dxa"/>
            <w:vAlign w:val="center"/>
          </w:tcPr>
          <w:p w:rsidR="00AE305D" w:rsidRPr="00E5293C" w:rsidRDefault="00AE305D" w:rsidP="00AE305D">
            <w:pPr>
              <w:jc w:val="center"/>
              <w:rPr>
                <w:rFonts w:asciiTheme="majorHAnsi" w:hAnsiTheme="majorHAnsi"/>
                <w:b w:val="0"/>
                <w:sz w:val="20"/>
                <w:szCs w:val="20"/>
              </w:rPr>
            </w:pPr>
            <w:r w:rsidRPr="00E5293C">
              <w:rPr>
                <w:rFonts w:asciiTheme="majorHAnsi" w:hAnsiTheme="majorHAnsi"/>
                <w:b w:val="0"/>
                <w:sz w:val="20"/>
                <w:szCs w:val="20"/>
              </w:rPr>
              <w:t>Week 5</w:t>
            </w:r>
          </w:p>
        </w:tc>
        <w:tc>
          <w:tcPr>
            <w:tcW w:w="3172" w:type="dxa"/>
            <w:vAlign w:val="center"/>
          </w:tcPr>
          <w:p w:rsidR="00AE305D" w:rsidRPr="00E5293C" w:rsidRDefault="00AE305D" w:rsidP="00CE11C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3420" w:type="dxa"/>
            <w:vAlign w:val="center"/>
          </w:tcPr>
          <w:p w:rsidR="00AE305D" w:rsidRPr="00E5293C" w:rsidRDefault="00AE305D" w:rsidP="00CE11CE">
            <w:pPr>
              <w:ind w:left="522" w:hanging="522"/>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u w:val="single"/>
              </w:rPr>
            </w:pPr>
          </w:p>
        </w:tc>
        <w:tc>
          <w:tcPr>
            <w:tcW w:w="1995" w:type="dxa"/>
            <w:vAlign w:val="center"/>
          </w:tcPr>
          <w:p w:rsidR="00AE305D" w:rsidRPr="00E5293C" w:rsidRDefault="00AE305D" w:rsidP="00CE11CE">
            <w:pPr>
              <w:ind w:left="522" w:hanging="522"/>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u w:val="single"/>
              </w:rPr>
            </w:pPr>
          </w:p>
        </w:tc>
      </w:tr>
      <w:tr w:rsidR="00AE305D" w:rsidRPr="00E5293C" w:rsidTr="00CE11CE">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066" w:type="dxa"/>
            <w:vAlign w:val="center"/>
          </w:tcPr>
          <w:p w:rsidR="00AE305D" w:rsidRPr="00E5293C" w:rsidRDefault="00AE305D" w:rsidP="000E7F5A">
            <w:pPr>
              <w:jc w:val="center"/>
              <w:rPr>
                <w:rFonts w:asciiTheme="majorHAnsi" w:hAnsiTheme="majorHAnsi"/>
                <w:sz w:val="20"/>
                <w:szCs w:val="20"/>
              </w:rPr>
            </w:pPr>
            <w:r>
              <w:rPr>
                <w:rFonts w:asciiTheme="majorHAnsi" w:hAnsiTheme="majorHAnsi"/>
                <w:sz w:val="20"/>
                <w:szCs w:val="20"/>
              </w:rPr>
              <w:t xml:space="preserve">Sep. </w:t>
            </w:r>
            <w:r w:rsidR="00A37E76">
              <w:rPr>
                <w:rFonts w:asciiTheme="majorHAnsi" w:hAnsiTheme="majorHAnsi"/>
                <w:sz w:val="20"/>
                <w:szCs w:val="20"/>
              </w:rPr>
              <w:t>22-24</w:t>
            </w:r>
          </w:p>
        </w:tc>
        <w:tc>
          <w:tcPr>
            <w:tcW w:w="3172" w:type="dxa"/>
            <w:vAlign w:val="center"/>
          </w:tcPr>
          <w:p w:rsidR="00AE305D" w:rsidRPr="00BE20AB" w:rsidRDefault="00CE11CE" w:rsidP="00CE11C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3.4, 3.5</w:t>
            </w:r>
          </w:p>
        </w:tc>
        <w:tc>
          <w:tcPr>
            <w:tcW w:w="3420" w:type="dxa"/>
            <w:vAlign w:val="center"/>
          </w:tcPr>
          <w:p w:rsidR="00AE305D" w:rsidRPr="004A1810" w:rsidRDefault="00CE11CE" w:rsidP="00CE11C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4.1, 4.2, 4.3</w:t>
            </w:r>
          </w:p>
        </w:tc>
        <w:tc>
          <w:tcPr>
            <w:tcW w:w="1995" w:type="dxa"/>
            <w:vAlign w:val="center"/>
          </w:tcPr>
          <w:p w:rsidR="00AE305D" w:rsidRPr="00FD36C2" w:rsidRDefault="00AE305D" w:rsidP="00CE11C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r>
      <w:tr w:rsidR="00AE305D" w:rsidRPr="00E5293C" w:rsidTr="00CE11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066" w:type="dxa"/>
            <w:vAlign w:val="center"/>
          </w:tcPr>
          <w:p w:rsidR="00AE305D" w:rsidRPr="00E5293C" w:rsidRDefault="00AE305D" w:rsidP="00AE305D">
            <w:pPr>
              <w:jc w:val="center"/>
              <w:rPr>
                <w:rFonts w:asciiTheme="majorHAnsi" w:hAnsiTheme="majorHAnsi"/>
                <w:b w:val="0"/>
                <w:sz w:val="20"/>
                <w:szCs w:val="20"/>
              </w:rPr>
            </w:pPr>
            <w:r w:rsidRPr="00E5293C">
              <w:rPr>
                <w:rFonts w:asciiTheme="majorHAnsi" w:hAnsiTheme="majorHAnsi"/>
                <w:b w:val="0"/>
                <w:sz w:val="20"/>
                <w:szCs w:val="20"/>
              </w:rPr>
              <w:t>Week 6</w:t>
            </w:r>
          </w:p>
        </w:tc>
        <w:tc>
          <w:tcPr>
            <w:tcW w:w="3172" w:type="dxa"/>
            <w:vAlign w:val="center"/>
          </w:tcPr>
          <w:p w:rsidR="00AE305D" w:rsidRPr="00E5293C" w:rsidRDefault="00AE305D" w:rsidP="00CE11C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3420" w:type="dxa"/>
            <w:vAlign w:val="center"/>
          </w:tcPr>
          <w:p w:rsidR="00AE305D" w:rsidRPr="00E5293C" w:rsidRDefault="00AE305D" w:rsidP="00CE11CE">
            <w:pPr>
              <w:ind w:left="522" w:hanging="522"/>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u w:val="single"/>
              </w:rPr>
            </w:pPr>
          </w:p>
        </w:tc>
        <w:tc>
          <w:tcPr>
            <w:tcW w:w="1995" w:type="dxa"/>
            <w:vAlign w:val="center"/>
          </w:tcPr>
          <w:p w:rsidR="00AE305D" w:rsidRPr="00E5293C" w:rsidRDefault="00AE305D" w:rsidP="00CE11CE">
            <w:pPr>
              <w:ind w:left="522" w:hanging="522"/>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u w:val="single"/>
              </w:rPr>
            </w:pPr>
          </w:p>
        </w:tc>
      </w:tr>
      <w:tr w:rsidR="00AE305D" w:rsidRPr="00E5293C" w:rsidTr="00CE11CE">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066" w:type="dxa"/>
            <w:vAlign w:val="center"/>
          </w:tcPr>
          <w:p w:rsidR="00AE305D" w:rsidRPr="00E5293C" w:rsidRDefault="00A37E76" w:rsidP="000E7F5A">
            <w:pPr>
              <w:jc w:val="center"/>
              <w:rPr>
                <w:rFonts w:asciiTheme="majorHAnsi" w:hAnsiTheme="majorHAnsi"/>
                <w:sz w:val="20"/>
                <w:szCs w:val="20"/>
              </w:rPr>
            </w:pPr>
            <w:r>
              <w:rPr>
                <w:rFonts w:asciiTheme="majorHAnsi" w:hAnsiTheme="majorHAnsi"/>
                <w:sz w:val="20"/>
                <w:szCs w:val="20"/>
              </w:rPr>
              <w:t>Sep. 29</w:t>
            </w:r>
            <w:r w:rsidR="000E7F5A">
              <w:rPr>
                <w:rFonts w:asciiTheme="majorHAnsi" w:hAnsiTheme="majorHAnsi"/>
                <w:sz w:val="20"/>
                <w:szCs w:val="20"/>
              </w:rPr>
              <w:t xml:space="preserve"> - </w:t>
            </w:r>
            <w:r w:rsidR="00AE305D">
              <w:rPr>
                <w:rFonts w:asciiTheme="majorHAnsi" w:hAnsiTheme="majorHAnsi"/>
                <w:sz w:val="20"/>
                <w:szCs w:val="20"/>
              </w:rPr>
              <w:t xml:space="preserve">Oct. </w:t>
            </w:r>
            <w:r>
              <w:rPr>
                <w:rFonts w:asciiTheme="majorHAnsi" w:hAnsiTheme="majorHAnsi"/>
                <w:sz w:val="20"/>
                <w:szCs w:val="20"/>
              </w:rPr>
              <w:t>1</w:t>
            </w:r>
          </w:p>
        </w:tc>
        <w:tc>
          <w:tcPr>
            <w:tcW w:w="3172" w:type="dxa"/>
            <w:vAlign w:val="center"/>
          </w:tcPr>
          <w:p w:rsidR="00AE305D" w:rsidRPr="008450CA" w:rsidRDefault="00CE11CE" w:rsidP="00CE11CE">
            <w:pPr>
              <w:ind w:left="522" w:hanging="5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4.4, 4.5</w:t>
            </w:r>
          </w:p>
        </w:tc>
        <w:tc>
          <w:tcPr>
            <w:tcW w:w="3420" w:type="dxa"/>
            <w:vAlign w:val="center"/>
          </w:tcPr>
          <w:p w:rsidR="00AE305D" w:rsidRPr="00CE11CE" w:rsidRDefault="00CE11CE" w:rsidP="00CE11CE">
            <w:pPr>
              <w:ind w:left="522" w:hanging="5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4.6, 4.7, 4.8</w:t>
            </w:r>
          </w:p>
        </w:tc>
        <w:tc>
          <w:tcPr>
            <w:tcW w:w="1995" w:type="dxa"/>
            <w:vAlign w:val="center"/>
          </w:tcPr>
          <w:p w:rsidR="00AE305D" w:rsidRPr="00705DB0" w:rsidRDefault="00AE305D" w:rsidP="00CE11C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0"/>
                <w:szCs w:val="20"/>
              </w:rPr>
            </w:pPr>
          </w:p>
        </w:tc>
      </w:tr>
      <w:tr w:rsidR="00AE305D" w:rsidRPr="00E5293C" w:rsidTr="00CE11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066" w:type="dxa"/>
            <w:vAlign w:val="center"/>
          </w:tcPr>
          <w:p w:rsidR="00AE305D" w:rsidRPr="00E5293C" w:rsidRDefault="00AE305D" w:rsidP="00AE305D">
            <w:pPr>
              <w:jc w:val="center"/>
              <w:rPr>
                <w:rFonts w:asciiTheme="majorHAnsi" w:hAnsiTheme="majorHAnsi"/>
                <w:b w:val="0"/>
                <w:sz w:val="20"/>
                <w:szCs w:val="20"/>
              </w:rPr>
            </w:pPr>
            <w:r w:rsidRPr="00E5293C">
              <w:rPr>
                <w:rFonts w:asciiTheme="majorHAnsi" w:hAnsiTheme="majorHAnsi"/>
                <w:b w:val="0"/>
                <w:sz w:val="20"/>
                <w:szCs w:val="20"/>
              </w:rPr>
              <w:t>Week 7</w:t>
            </w:r>
          </w:p>
        </w:tc>
        <w:tc>
          <w:tcPr>
            <w:tcW w:w="3172" w:type="dxa"/>
            <w:vAlign w:val="center"/>
          </w:tcPr>
          <w:p w:rsidR="00AE305D" w:rsidRPr="00E5293C" w:rsidRDefault="00AE305D" w:rsidP="00CE11C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3420" w:type="dxa"/>
            <w:vAlign w:val="center"/>
          </w:tcPr>
          <w:p w:rsidR="00AE305D" w:rsidRPr="00E5293C" w:rsidRDefault="00AE305D" w:rsidP="00CE11CE">
            <w:pPr>
              <w:ind w:left="522" w:hanging="522"/>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u w:val="single"/>
              </w:rPr>
            </w:pPr>
          </w:p>
        </w:tc>
        <w:tc>
          <w:tcPr>
            <w:tcW w:w="1995" w:type="dxa"/>
            <w:vAlign w:val="center"/>
          </w:tcPr>
          <w:p w:rsidR="00AE305D" w:rsidRPr="00E5293C" w:rsidRDefault="00AE305D" w:rsidP="00CE11CE">
            <w:pPr>
              <w:ind w:left="522" w:hanging="522"/>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u w:val="single"/>
              </w:rPr>
            </w:pPr>
          </w:p>
        </w:tc>
      </w:tr>
      <w:tr w:rsidR="00AE305D" w:rsidRPr="00E5293C" w:rsidTr="00CE11CE">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066" w:type="dxa"/>
            <w:vAlign w:val="center"/>
          </w:tcPr>
          <w:p w:rsidR="00AE305D" w:rsidRPr="00E5293C" w:rsidRDefault="00AE305D" w:rsidP="00A37E76">
            <w:pPr>
              <w:jc w:val="center"/>
              <w:rPr>
                <w:rFonts w:asciiTheme="majorHAnsi" w:hAnsiTheme="majorHAnsi"/>
                <w:sz w:val="20"/>
                <w:szCs w:val="20"/>
              </w:rPr>
            </w:pPr>
            <w:r>
              <w:rPr>
                <w:rFonts w:asciiTheme="majorHAnsi" w:hAnsiTheme="majorHAnsi"/>
                <w:sz w:val="20"/>
                <w:szCs w:val="20"/>
              </w:rPr>
              <w:t>Oct.</w:t>
            </w:r>
            <w:r w:rsidR="00A37E76">
              <w:rPr>
                <w:rFonts w:asciiTheme="majorHAnsi" w:hAnsiTheme="majorHAnsi"/>
                <w:sz w:val="20"/>
                <w:szCs w:val="20"/>
              </w:rPr>
              <w:t xml:space="preserve"> 6-8</w:t>
            </w:r>
          </w:p>
        </w:tc>
        <w:tc>
          <w:tcPr>
            <w:tcW w:w="3172" w:type="dxa"/>
            <w:vAlign w:val="center"/>
          </w:tcPr>
          <w:p w:rsidR="00AE305D" w:rsidRPr="00FD36C2" w:rsidRDefault="00CE11CE" w:rsidP="00CE11C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5.1, 5.2, 5.3, 5.4  </w:t>
            </w:r>
          </w:p>
        </w:tc>
        <w:tc>
          <w:tcPr>
            <w:tcW w:w="3420" w:type="dxa"/>
            <w:vAlign w:val="center"/>
          </w:tcPr>
          <w:p w:rsidR="00AE305D" w:rsidRPr="00FD36C2" w:rsidRDefault="008459CF" w:rsidP="00CE11C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5.5, 5.6, 5.7</w:t>
            </w:r>
          </w:p>
        </w:tc>
        <w:tc>
          <w:tcPr>
            <w:tcW w:w="1995" w:type="dxa"/>
            <w:vAlign w:val="center"/>
          </w:tcPr>
          <w:p w:rsidR="00AE305D" w:rsidRPr="00FD36C2" w:rsidRDefault="00AE305D" w:rsidP="00CE11CE">
            <w:pPr>
              <w:ind w:left="522" w:hanging="5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r>
      <w:tr w:rsidR="00AE305D" w:rsidRPr="00E5293C" w:rsidTr="00CE11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066" w:type="dxa"/>
            <w:vAlign w:val="center"/>
          </w:tcPr>
          <w:p w:rsidR="00AE305D" w:rsidRPr="00E5293C" w:rsidRDefault="00AE305D" w:rsidP="00AE305D">
            <w:pPr>
              <w:jc w:val="center"/>
              <w:rPr>
                <w:rFonts w:asciiTheme="majorHAnsi" w:hAnsiTheme="majorHAnsi"/>
                <w:b w:val="0"/>
                <w:sz w:val="20"/>
                <w:szCs w:val="20"/>
              </w:rPr>
            </w:pPr>
            <w:r w:rsidRPr="00E5293C">
              <w:rPr>
                <w:rFonts w:asciiTheme="majorHAnsi" w:hAnsiTheme="majorHAnsi"/>
                <w:b w:val="0"/>
                <w:sz w:val="20"/>
                <w:szCs w:val="20"/>
              </w:rPr>
              <w:t>Week 8</w:t>
            </w:r>
          </w:p>
        </w:tc>
        <w:tc>
          <w:tcPr>
            <w:tcW w:w="3172" w:type="dxa"/>
            <w:vAlign w:val="center"/>
          </w:tcPr>
          <w:p w:rsidR="00AE305D" w:rsidRPr="00E5293C" w:rsidRDefault="00AE305D" w:rsidP="00CE11C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3420" w:type="dxa"/>
            <w:vAlign w:val="center"/>
          </w:tcPr>
          <w:p w:rsidR="00AE305D" w:rsidRPr="00E5293C" w:rsidRDefault="00AE305D" w:rsidP="00CE11CE">
            <w:pPr>
              <w:ind w:left="522" w:hanging="522"/>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u w:val="single"/>
              </w:rPr>
            </w:pPr>
          </w:p>
        </w:tc>
        <w:tc>
          <w:tcPr>
            <w:tcW w:w="1995" w:type="dxa"/>
            <w:vAlign w:val="center"/>
          </w:tcPr>
          <w:p w:rsidR="00AE305D" w:rsidRPr="00E5293C" w:rsidRDefault="00AE305D" w:rsidP="00CE11CE">
            <w:pPr>
              <w:ind w:left="522" w:hanging="522"/>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u w:val="single"/>
              </w:rPr>
            </w:pPr>
          </w:p>
        </w:tc>
      </w:tr>
      <w:tr w:rsidR="00AE305D" w:rsidRPr="00E5293C" w:rsidTr="00CE11CE">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066" w:type="dxa"/>
            <w:vAlign w:val="center"/>
          </w:tcPr>
          <w:p w:rsidR="00AE305D" w:rsidRPr="00E5293C" w:rsidRDefault="00AE305D" w:rsidP="00A37E76">
            <w:pPr>
              <w:jc w:val="center"/>
              <w:rPr>
                <w:rFonts w:asciiTheme="majorHAnsi" w:hAnsiTheme="majorHAnsi"/>
                <w:sz w:val="20"/>
                <w:szCs w:val="20"/>
              </w:rPr>
            </w:pPr>
            <w:r>
              <w:rPr>
                <w:rFonts w:asciiTheme="majorHAnsi" w:hAnsiTheme="majorHAnsi"/>
                <w:sz w:val="20"/>
                <w:szCs w:val="20"/>
              </w:rPr>
              <w:t xml:space="preserve">Oct. </w:t>
            </w:r>
            <w:r w:rsidR="000E7F5A">
              <w:rPr>
                <w:rFonts w:asciiTheme="majorHAnsi" w:hAnsiTheme="majorHAnsi"/>
                <w:sz w:val="20"/>
                <w:szCs w:val="20"/>
              </w:rPr>
              <w:t>1</w:t>
            </w:r>
            <w:r w:rsidR="00A37E76">
              <w:rPr>
                <w:rFonts w:asciiTheme="majorHAnsi" w:hAnsiTheme="majorHAnsi"/>
                <w:sz w:val="20"/>
                <w:szCs w:val="20"/>
              </w:rPr>
              <w:t>3-15</w:t>
            </w:r>
          </w:p>
        </w:tc>
        <w:tc>
          <w:tcPr>
            <w:tcW w:w="3172" w:type="dxa"/>
            <w:vAlign w:val="center"/>
          </w:tcPr>
          <w:p w:rsidR="00AE305D" w:rsidRPr="00DF22D7" w:rsidRDefault="0040337B" w:rsidP="00CE11C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Catch-up and Review</w:t>
            </w:r>
          </w:p>
        </w:tc>
        <w:tc>
          <w:tcPr>
            <w:tcW w:w="3420" w:type="dxa"/>
            <w:vAlign w:val="center"/>
          </w:tcPr>
          <w:p w:rsidR="00AE305D" w:rsidRPr="00670905" w:rsidRDefault="0040337B" w:rsidP="008459C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E5293C">
              <w:rPr>
                <w:rFonts w:asciiTheme="majorHAnsi" w:hAnsiTheme="majorHAnsi"/>
                <w:b/>
                <w:sz w:val="28"/>
                <w:szCs w:val="28"/>
              </w:rPr>
              <w:t>TEST 2</w:t>
            </w:r>
          </w:p>
        </w:tc>
        <w:tc>
          <w:tcPr>
            <w:tcW w:w="1995" w:type="dxa"/>
            <w:vAlign w:val="center"/>
          </w:tcPr>
          <w:p w:rsidR="00AE305D" w:rsidRPr="00FD36C2" w:rsidRDefault="00AE305D" w:rsidP="00CE11CE">
            <w:pPr>
              <w:ind w:left="522" w:hanging="5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r>
      <w:tr w:rsidR="00AE305D" w:rsidRPr="00E5293C" w:rsidTr="00CE11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066" w:type="dxa"/>
            <w:vAlign w:val="center"/>
          </w:tcPr>
          <w:p w:rsidR="00AE305D" w:rsidRPr="00E5293C" w:rsidRDefault="00AE305D" w:rsidP="00AE305D">
            <w:pPr>
              <w:jc w:val="center"/>
              <w:rPr>
                <w:rFonts w:asciiTheme="majorHAnsi" w:hAnsiTheme="majorHAnsi"/>
                <w:b w:val="0"/>
                <w:sz w:val="20"/>
                <w:szCs w:val="20"/>
              </w:rPr>
            </w:pPr>
            <w:r w:rsidRPr="00E5293C">
              <w:rPr>
                <w:rFonts w:asciiTheme="majorHAnsi" w:hAnsiTheme="majorHAnsi"/>
                <w:b w:val="0"/>
                <w:sz w:val="20"/>
                <w:szCs w:val="20"/>
              </w:rPr>
              <w:t>Week 9</w:t>
            </w:r>
          </w:p>
        </w:tc>
        <w:tc>
          <w:tcPr>
            <w:tcW w:w="3172" w:type="dxa"/>
            <w:vAlign w:val="center"/>
          </w:tcPr>
          <w:p w:rsidR="00AE305D" w:rsidRPr="00E5293C" w:rsidRDefault="00AE305D" w:rsidP="00CE11C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u w:val="single"/>
              </w:rPr>
            </w:pPr>
          </w:p>
        </w:tc>
        <w:tc>
          <w:tcPr>
            <w:tcW w:w="3420" w:type="dxa"/>
            <w:vAlign w:val="center"/>
          </w:tcPr>
          <w:p w:rsidR="00AE305D" w:rsidRPr="00E5293C" w:rsidRDefault="00AE305D" w:rsidP="00CE11CE">
            <w:pPr>
              <w:ind w:left="522" w:hanging="5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u w:val="single"/>
              </w:rPr>
            </w:pPr>
          </w:p>
        </w:tc>
        <w:tc>
          <w:tcPr>
            <w:tcW w:w="1995" w:type="dxa"/>
            <w:vAlign w:val="center"/>
          </w:tcPr>
          <w:p w:rsidR="00AE305D" w:rsidRPr="00E5293C" w:rsidRDefault="00AE305D" w:rsidP="00CE11CE">
            <w:pPr>
              <w:ind w:left="522" w:hanging="5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u w:val="single"/>
              </w:rPr>
            </w:pPr>
          </w:p>
        </w:tc>
      </w:tr>
      <w:tr w:rsidR="00AE305D" w:rsidRPr="00E5293C" w:rsidTr="00CE11CE">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066" w:type="dxa"/>
            <w:vAlign w:val="center"/>
          </w:tcPr>
          <w:p w:rsidR="00AE305D" w:rsidRPr="00E5293C" w:rsidRDefault="00A37E76" w:rsidP="000E7F5A">
            <w:pPr>
              <w:jc w:val="center"/>
              <w:rPr>
                <w:rFonts w:asciiTheme="majorHAnsi" w:hAnsiTheme="majorHAnsi"/>
                <w:sz w:val="20"/>
                <w:szCs w:val="20"/>
              </w:rPr>
            </w:pPr>
            <w:r>
              <w:rPr>
                <w:rFonts w:asciiTheme="majorHAnsi" w:hAnsiTheme="majorHAnsi"/>
                <w:sz w:val="20"/>
                <w:szCs w:val="20"/>
              </w:rPr>
              <w:t>Oct. 20-22</w:t>
            </w:r>
          </w:p>
        </w:tc>
        <w:tc>
          <w:tcPr>
            <w:tcW w:w="3172" w:type="dxa"/>
            <w:vAlign w:val="center"/>
          </w:tcPr>
          <w:p w:rsidR="00AE305D" w:rsidRPr="00670905" w:rsidRDefault="0040337B" w:rsidP="00CE11C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0"/>
                <w:szCs w:val="20"/>
              </w:rPr>
            </w:pPr>
            <w:r>
              <w:rPr>
                <w:rFonts w:asciiTheme="majorHAnsi" w:hAnsiTheme="majorHAnsi"/>
                <w:sz w:val="20"/>
                <w:szCs w:val="20"/>
              </w:rPr>
              <w:t xml:space="preserve">6.1, 6.2, 6.3 </w:t>
            </w:r>
            <w:r w:rsidRPr="00E5293C">
              <w:rPr>
                <w:rFonts w:asciiTheme="majorHAnsi" w:hAnsiTheme="majorHAnsi"/>
                <w:b/>
                <w:sz w:val="28"/>
                <w:szCs w:val="28"/>
              </w:rPr>
              <w:t xml:space="preserve"> </w:t>
            </w:r>
          </w:p>
        </w:tc>
        <w:tc>
          <w:tcPr>
            <w:tcW w:w="3420" w:type="dxa"/>
            <w:vAlign w:val="center"/>
          </w:tcPr>
          <w:p w:rsidR="00AE305D" w:rsidRPr="004A1810" w:rsidRDefault="00CE11CE" w:rsidP="008459CF">
            <w:pPr>
              <w:ind w:left="522" w:hanging="5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rPr>
            </w:pPr>
            <w:r>
              <w:rPr>
                <w:rFonts w:asciiTheme="majorHAnsi" w:hAnsiTheme="majorHAnsi"/>
                <w:sz w:val="20"/>
                <w:szCs w:val="20"/>
              </w:rPr>
              <w:t>6.4</w:t>
            </w:r>
            <w:r w:rsidR="008459CF">
              <w:rPr>
                <w:rFonts w:asciiTheme="majorHAnsi" w:hAnsiTheme="majorHAnsi"/>
                <w:sz w:val="20"/>
                <w:szCs w:val="20"/>
              </w:rPr>
              <w:t>, 7.1, 7.2</w:t>
            </w:r>
          </w:p>
        </w:tc>
        <w:tc>
          <w:tcPr>
            <w:tcW w:w="1995" w:type="dxa"/>
            <w:vAlign w:val="center"/>
          </w:tcPr>
          <w:p w:rsidR="00AE305D" w:rsidRPr="00E5293C" w:rsidRDefault="00AE305D" w:rsidP="00CE11C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0"/>
                <w:szCs w:val="20"/>
                <w:u w:val="single"/>
              </w:rPr>
            </w:pPr>
          </w:p>
        </w:tc>
      </w:tr>
      <w:tr w:rsidR="00AE305D" w:rsidRPr="00E5293C" w:rsidTr="00CE11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066" w:type="dxa"/>
            <w:vAlign w:val="center"/>
          </w:tcPr>
          <w:p w:rsidR="00AE305D" w:rsidRPr="00E5293C" w:rsidRDefault="00AE305D" w:rsidP="00AE305D">
            <w:pPr>
              <w:jc w:val="center"/>
              <w:rPr>
                <w:rFonts w:asciiTheme="majorHAnsi" w:hAnsiTheme="majorHAnsi"/>
                <w:b w:val="0"/>
                <w:sz w:val="20"/>
                <w:szCs w:val="20"/>
              </w:rPr>
            </w:pPr>
            <w:r w:rsidRPr="00E5293C">
              <w:rPr>
                <w:rFonts w:asciiTheme="majorHAnsi" w:hAnsiTheme="majorHAnsi"/>
                <w:b w:val="0"/>
                <w:sz w:val="20"/>
                <w:szCs w:val="20"/>
              </w:rPr>
              <w:t>Week 10</w:t>
            </w:r>
          </w:p>
        </w:tc>
        <w:tc>
          <w:tcPr>
            <w:tcW w:w="3172" w:type="dxa"/>
            <w:vAlign w:val="center"/>
          </w:tcPr>
          <w:p w:rsidR="00AE305D" w:rsidRPr="00E5293C" w:rsidRDefault="00AE305D" w:rsidP="00CE11C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u w:val="single"/>
              </w:rPr>
            </w:pPr>
          </w:p>
        </w:tc>
        <w:tc>
          <w:tcPr>
            <w:tcW w:w="3420" w:type="dxa"/>
            <w:vAlign w:val="center"/>
          </w:tcPr>
          <w:p w:rsidR="00AE305D" w:rsidRPr="00E5293C" w:rsidRDefault="00AE305D" w:rsidP="00CE11CE">
            <w:pPr>
              <w:ind w:left="522" w:hanging="5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u w:val="single"/>
              </w:rPr>
            </w:pPr>
          </w:p>
        </w:tc>
        <w:tc>
          <w:tcPr>
            <w:tcW w:w="1995" w:type="dxa"/>
            <w:vAlign w:val="center"/>
          </w:tcPr>
          <w:p w:rsidR="00AE305D" w:rsidRPr="00E5293C" w:rsidRDefault="00AE305D" w:rsidP="00CE11CE">
            <w:pPr>
              <w:ind w:left="522" w:hanging="5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u w:val="single"/>
              </w:rPr>
            </w:pPr>
          </w:p>
        </w:tc>
      </w:tr>
      <w:tr w:rsidR="00AE305D" w:rsidRPr="00E5293C" w:rsidTr="00CE11CE">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066" w:type="dxa"/>
            <w:vAlign w:val="center"/>
          </w:tcPr>
          <w:p w:rsidR="00AE305D" w:rsidRPr="00E5293C" w:rsidRDefault="00A37E76" w:rsidP="00AE305D">
            <w:pPr>
              <w:jc w:val="center"/>
              <w:rPr>
                <w:rFonts w:asciiTheme="majorHAnsi" w:hAnsiTheme="majorHAnsi"/>
                <w:sz w:val="20"/>
                <w:szCs w:val="20"/>
              </w:rPr>
            </w:pPr>
            <w:r>
              <w:rPr>
                <w:rFonts w:asciiTheme="majorHAnsi" w:hAnsiTheme="majorHAnsi"/>
                <w:sz w:val="20"/>
                <w:szCs w:val="20"/>
              </w:rPr>
              <w:t>Oct. 27-29</w:t>
            </w:r>
          </w:p>
        </w:tc>
        <w:tc>
          <w:tcPr>
            <w:tcW w:w="3172" w:type="dxa"/>
            <w:vAlign w:val="center"/>
          </w:tcPr>
          <w:p w:rsidR="00AE305D" w:rsidRPr="00CE11CE" w:rsidRDefault="008459CF" w:rsidP="008459CF">
            <w:pPr>
              <w:ind w:left="522" w:hanging="5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7.3, 7.4</w:t>
            </w:r>
          </w:p>
        </w:tc>
        <w:tc>
          <w:tcPr>
            <w:tcW w:w="3420" w:type="dxa"/>
            <w:vAlign w:val="center"/>
          </w:tcPr>
          <w:p w:rsidR="00AE305D" w:rsidRPr="00B36F2F" w:rsidRDefault="008459CF" w:rsidP="008459C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8.1, 8.2, 8.3, 8.5</w:t>
            </w:r>
          </w:p>
        </w:tc>
        <w:tc>
          <w:tcPr>
            <w:tcW w:w="1995" w:type="dxa"/>
            <w:vAlign w:val="center"/>
          </w:tcPr>
          <w:p w:rsidR="00AE305D" w:rsidRPr="00E5293C" w:rsidRDefault="00AE305D" w:rsidP="00CE11C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0"/>
                <w:szCs w:val="20"/>
                <w:u w:val="single"/>
              </w:rPr>
            </w:pPr>
          </w:p>
        </w:tc>
      </w:tr>
      <w:tr w:rsidR="00AE305D" w:rsidRPr="00E5293C" w:rsidTr="00CE11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066" w:type="dxa"/>
            <w:vAlign w:val="center"/>
          </w:tcPr>
          <w:p w:rsidR="00AE305D" w:rsidRPr="00E5293C" w:rsidRDefault="00AE305D" w:rsidP="00AE305D">
            <w:pPr>
              <w:jc w:val="center"/>
              <w:rPr>
                <w:rFonts w:asciiTheme="majorHAnsi" w:hAnsiTheme="majorHAnsi"/>
                <w:b w:val="0"/>
                <w:sz w:val="20"/>
                <w:szCs w:val="20"/>
              </w:rPr>
            </w:pPr>
            <w:r w:rsidRPr="00E5293C">
              <w:rPr>
                <w:rFonts w:asciiTheme="majorHAnsi" w:hAnsiTheme="majorHAnsi"/>
                <w:b w:val="0"/>
                <w:sz w:val="20"/>
                <w:szCs w:val="20"/>
              </w:rPr>
              <w:t>Week 11</w:t>
            </w:r>
          </w:p>
        </w:tc>
        <w:tc>
          <w:tcPr>
            <w:tcW w:w="3172" w:type="dxa"/>
            <w:vAlign w:val="center"/>
          </w:tcPr>
          <w:p w:rsidR="00AE305D" w:rsidRPr="00E5293C" w:rsidRDefault="00AE305D" w:rsidP="00CE11C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3420" w:type="dxa"/>
            <w:vAlign w:val="center"/>
          </w:tcPr>
          <w:p w:rsidR="00AE305D" w:rsidRPr="00E5293C" w:rsidRDefault="00AE305D" w:rsidP="00CE11C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995" w:type="dxa"/>
            <w:vAlign w:val="center"/>
          </w:tcPr>
          <w:p w:rsidR="00AE305D" w:rsidRPr="00E5293C" w:rsidRDefault="00AE305D" w:rsidP="00CE11CE">
            <w:pPr>
              <w:ind w:left="522" w:hanging="522"/>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u w:val="single"/>
              </w:rPr>
            </w:pPr>
          </w:p>
        </w:tc>
      </w:tr>
      <w:tr w:rsidR="00AE305D" w:rsidRPr="00E5293C" w:rsidTr="00CE11CE">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066" w:type="dxa"/>
            <w:shd w:val="clear" w:color="auto" w:fill="FFFFFF" w:themeFill="background1"/>
            <w:vAlign w:val="center"/>
          </w:tcPr>
          <w:p w:rsidR="00AE305D" w:rsidRPr="00E5293C" w:rsidRDefault="00AE305D" w:rsidP="000E7F5A">
            <w:pPr>
              <w:jc w:val="center"/>
              <w:rPr>
                <w:rFonts w:asciiTheme="majorHAnsi" w:hAnsiTheme="majorHAnsi"/>
                <w:sz w:val="20"/>
                <w:szCs w:val="20"/>
              </w:rPr>
            </w:pPr>
            <w:r>
              <w:rPr>
                <w:rFonts w:asciiTheme="majorHAnsi" w:hAnsiTheme="majorHAnsi"/>
                <w:sz w:val="20"/>
                <w:szCs w:val="20"/>
              </w:rPr>
              <w:t xml:space="preserve">Nov. </w:t>
            </w:r>
            <w:r w:rsidR="00A37E76">
              <w:rPr>
                <w:rFonts w:asciiTheme="majorHAnsi" w:hAnsiTheme="majorHAnsi"/>
                <w:sz w:val="20"/>
                <w:szCs w:val="20"/>
              </w:rPr>
              <w:t>3-5</w:t>
            </w:r>
          </w:p>
        </w:tc>
        <w:tc>
          <w:tcPr>
            <w:tcW w:w="3172" w:type="dxa"/>
            <w:shd w:val="clear" w:color="auto" w:fill="FFFFFF" w:themeFill="background1"/>
            <w:vAlign w:val="center"/>
          </w:tcPr>
          <w:p w:rsidR="00AE305D" w:rsidRDefault="008459CF" w:rsidP="008459C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8.6, 8.7</w:t>
            </w:r>
          </w:p>
        </w:tc>
        <w:tc>
          <w:tcPr>
            <w:tcW w:w="3420" w:type="dxa"/>
            <w:shd w:val="clear" w:color="auto" w:fill="FFFFFF" w:themeFill="background1"/>
            <w:vAlign w:val="center"/>
          </w:tcPr>
          <w:p w:rsidR="00AE305D" w:rsidRPr="00E5293C" w:rsidRDefault="008459CF" w:rsidP="00CE11C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9.1, 9.2, 9.3, 9.4  </w:t>
            </w:r>
          </w:p>
        </w:tc>
        <w:tc>
          <w:tcPr>
            <w:tcW w:w="1995" w:type="dxa"/>
            <w:shd w:val="clear" w:color="auto" w:fill="FFFFFF" w:themeFill="background1"/>
            <w:vAlign w:val="center"/>
          </w:tcPr>
          <w:p w:rsidR="00AE305D" w:rsidRPr="00E5293C" w:rsidRDefault="00AE305D" w:rsidP="00CE11C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r>
      <w:tr w:rsidR="00AE305D" w:rsidRPr="00E5293C" w:rsidTr="00CE11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066" w:type="dxa"/>
            <w:vAlign w:val="center"/>
          </w:tcPr>
          <w:p w:rsidR="00AE305D" w:rsidRPr="00E5293C" w:rsidRDefault="00AE305D" w:rsidP="00AE305D">
            <w:pPr>
              <w:jc w:val="center"/>
              <w:rPr>
                <w:rFonts w:asciiTheme="majorHAnsi" w:hAnsiTheme="majorHAnsi"/>
                <w:b w:val="0"/>
                <w:sz w:val="20"/>
                <w:szCs w:val="20"/>
              </w:rPr>
            </w:pPr>
            <w:r w:rsidRPr="00E5293C">
              <w:rPr>
                <w:rFonts w:asciiTheme="majorHAnsi" w:hAnsiTheme="majorHAnsi"/>
                <w:b w:val="0"/>
                <w:sz w:val="20"/>
                <w:szCs w:val="20"/>
              </w:rPr>
              <w:t>Week 12</w:t>
            </w:r>
          </w:p>
        </w:tc>
        <w:tc>
          <w:tcPr>
            <w:tcW w:w="3172" w:type="dxa"/>
            <w:vAlign w:val="center"/>
          </w:tcPr>
          <w:p w:rsidR="00AE305D" w:rsidRPr="00E5293C" w:rsidRDefault="00AE305D" w:rsidP="00CE11C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3420" w:type="dxa"/>
            <w:vAlign w:val="center"/>
          </w:tcPr>
          <w:p w:rsidR="00AE305D" w:rsidRPr="00E5293C" w:rsidRDefault="00AE305D" w:rsidP="00CE11C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995" w:type="dxa"/>
            <w:vAlign w:val="center"/>
          </w:tcPr>
          <w:p w:rsidR="00AE305D" w:rsidRPr="00E5293C" w:rsidRDefault="00AE305D" w:rsidP="00CE11CE">
            <w:pPr>
              <w:ind w:left="522" w:hanging="522"/>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u w:val="single"/>
              </w:rPr>
            </w:pPr>
          </w:p>
        </w:tc>
      </w:tr>
      <w:tr w:rsidR="00AE305D" w:rsidRPr="00E5293C" w:rsidTr="008459CF">
        <w:trPr>
          <w:cnfStyle w:val="000000010000" w:firstRow="0" w:lastRow="0" w:firstColumn="0" w:lastColumn="0" w:oddVBand="0" w:evenVBand="0" w:oddHBand="0" w:evenHBand="1"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2066" w:type="dxa"/>
            <w:vAlign w:val="center"/>
          </w:tcPr>
          <w:p w:rsidR="00AE305D" w:rsidRPr="00E5293C" w:rsidRDefault="00AE305D" w:rsidP="000E7F5A">
            <w:pPr>
              <w:jc w:val="center"/>
              <w:rPr>
                <w:rFonts w:asciiTheme="majorHAnsi" w:hAnsiTheme="majorHAnsi"/>
                <w:sz w:val="20"/>
                <w:szCs w:val="20"/>
              </w:rPr>
            </w:pPr>
            <w:r>
              <w:rPr>
                <w:rFonts w:asciiTheme="majorHAnsi" w:hAnsiTheme="majorHAnsi"/>
                <w:sz w:val="20"/>
                <w:szCs w:val="20"/>
              </w:rPr>
              <w:t xml:space="preserve">Nov. </w:t>
            </w:r>
            <w:r w:rsidR="00A37E76">
              <w:rPr>
                <w:rFonts w:asciiTheme="majorHAnsi" w:hAnsiTheme="majorHAnsi"/>
                <w:sz w:val="20"/>
                <w:szCs w:val="20"/>
              </w:rPr>
              <w:t>10</w:t>
            </w:r>
            <w:r>
              <w:rPr>
                <w:rFonts w:asciiTheme="majorHAnsi" w:hAnsiTheme="majorHAnsi"/>
                <w:sz w:val="20"/>
                <w:szCs w:val="20"/>
              </w:rPr>
              <w:t>-1</w:t>
            </w:r>
            <w:r w:rsidR="00A37E76">
              <w:rPr>
                <w:rFonts w:asciiTheme="majorHAnsi" w:hAnsiTheme="majorHAnsi"/>
                <w:sz w:val="20"/>
                <w:szCs w:val="20"/>
              </w:rPr>
              <w:t>2</w:t>
            </w:r>
          </w:p>
        </w:tc>
        <w:tc>
          <w:tcPr>
            <w:tcW w:w="3172" w:type="dxa"/>
            <w:vAlign w:val="center"/>
          </w:tcPr>
          <w:p w:rsidR="00AE305D" w:rsidRPr="00670905" w:rsidRDefault="0040337B" w:rsidP="0040337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0"/>
                <w:szCs w:val="20"/>
              </w:rPr>
            </w:pPr>
            <w:r>
              <w:rPr>
                <w:rFonts w:asciiTheme="majorHAnsi" w:hAnsiTheme="majorHAnsi"/>
                <w:sz w:val="20"/>
                <w:szCs w:val="20"/>
              </w:rPr>
              <w:t>Catch-up and Review</w:t>
            </w:r>
            <w:r>
              <w:rPr>
                <w:rFonts w:asciiTheme="majorHAnsi" w:hAnsiTheme="majorHAnsi"/>
                <w:sz w:val="20"/>
                <w:szCs w:val="20"/>
              </w:rPr>
              <w:t xml:space="preserve"> </w:t>
            </w:r>
          </w:p>
        </w:tc>
        <w:tc>
          <w:tcPr>
            <w:tcW w:w="3420" w:type="dxa"/>
            <w:vAlign w:val="center"/>
          </w:tcPr>
          <w:p w:rsidR="00AE305D" w:rsidRPr="00E5293C" w:rsidRDefault="0040337B" w:rsidP="008459C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E5293C">
              <w:rPr>
                <w:rFonts w:asciiTheme="majorHAnsi" w:hAnsiTheme="majorHAnsi"/>
                <w:b/>
                <w:sz w:val="28"/>
                <w:szCs w:val="28"/>
              </w:rPr>
              <w:t xml:space="preserve">TEST </w:t>
            </w:r>
            <w:r>
              <w:rPr>
                <w:rFonts w:asciiTheme="majorHAnsi" w:hAnsiTheme="majorHAnsi"/>
                <w:b/>
                <w:sz w:val="28"/>
                <w:szCs w:val="28"/>
              </w:rPr>
              <w:t>3</w:t>
            </w:r>
          </w:p>
        </w:tc>
        <w:tc>
          <w:tcPr>
            <w:tcW w:w="1995" w:type="dxa"/>
            <w:vAlign w:val="center"/>
          </w:tcPr>
          <w:p w:rsidR="00AE305D" w:rsidRPr="00E5293C" w:rsidRDefault="00AE305D" w:rsidP="00CE11C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0"/>
                <w:szCs w:val="20"/>
                <w:u w:val="single"/>
              </w:rPr>
            </w:pPr>
          </w:p>
        </w:tc>
      </w:tr>
      <w:tr w:rsidR="00AE305D" w:rsidRPr="00E5293C" w:rsidTr="00CE11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066" w:type="dxa"/>
            <w:vAlign w:val="center"/>
          </w:tcPr>
          <w:p w:rsidR="00AE305D" w:rsidRPr="00E5293C" w:rsidRDefault="000E7F5A" w:rsidP="00AE305D">
            <w:pPr>
              <w:jc w:val="center"/>
              <w:rPr>
                <w:rFonts w:asciiTheme="majorHAnsi" w:hAnsiTheme="majorHAnsi"/>
                <w:b w:val="0"/>
                <w:sz w:val="20"/>
                <w:szCs w:val="20"/>
              </w:rPr>
            </w:pPr>
            <w:r>
              <w:rPr>
                <w:rFonts w:asciiTheme="majorHAnsi" w:hAnsiTheme="majorHAnsi"/>
                <w:b w:val="0"/>
                <w:sz w:val="20"/>
                <w:szCs w:val="20"/>
              </w:rPr>
              <w:t>Week 13</w:t>
            </w:r>
          </w:p>
        </w:tc>
        <w:tc>
          <w:tcPr>
            <w:tcW w:w="3172" w:type="dxa"/>
            <w:vAlign w:val="center"/>
          </w:tcPr>
          <w:p w:rsidR="00AE305D" w:rsidRPr="00E5293C" w:rsidRDefault="00AE305D" w:rsidP="00CE11C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3420" w:type="dxa"/>
            <w:vAlign w:val="center"/>
          </w:tcPr>
          <w:p w:rsidR="00AE305D" w:rsidRPr="00E5293C" w:rsidRDefault="00AE305D" w:rsidP="00CE11C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995" w:type="dxa"/>
            <w:vAlign w:val="center"/>
          </w:tcPr>
          <w:p w:rsidR="00AE305D" w:rsidRPr="00E5293C" w:rsidRDefault="00AE305D" w:rsidP="00CE11CE">
            <w:pPr>
              <w:ind w:left="522" w:hanging="522"/>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u w:val="single"/>
              </w:rPr>
            </w:pPr>
          </w:p>
        </w:tc>
      </w:tr>
      <w:tr w:rsidR="000E7F5A" w:rsidRPr="00E5293C" w:rsidTr="00CE11CE">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066" w:type="dxa"/>
            <w:vAlign w:val="center"/>
          </w:tcPr>
          <w:p w:rsidR="000E7F5A" w:rsidRPr="00E5293C" w:rsidRDefault="00A37E76" w:rsidP="000E7F5A">
            <w:pPr>
              <w:jc w:val="center"/>
              <w:rPr>
                <w:rFonts w:asciiTheme="majorHAnsi" w:hAnsiTheme="majorHAnsi"/>
                <w:sz w:val="20"/>
                <w:szCs w:val="20"/>
              </w:rPr>
            </w:pPr>
            <w:r>
              <w:rPr>
                <w:rFonts w:asciiTheme="majorHAnsi" w:hAnsiTheme="majorHAnsi"/>
                <w:sz w:val="20"/>
                <w:szCs w:val="20"/>
              </w:rPr>
              <w:t>Nov. 17-19</w:t>
            </w:r>
          </w:p>
        </w:tc>
        <w:tc>
          <w:tcPr>
            <w:tcW w:w="3172" w:type="dxa"/>
            <w:vAlign w:val="center"/>
          </w:tcPr>
          <w:p w:rsidR="000E7F5A" w:rsidRPr="009F67A5" w:rsidRDefault="0040337B" w:rsidP="00CE11CE">
            <w:pPr>
              <w:ind w:left="522" w:hanging="5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9.5, 9.6</w:t>
            </w:r>
          </w:p>
        </w:tc>
        <w:tc>
          <w:tcPr>
            <w:tcW w:w="3420" w:type="dxa"/>
            <w:vAlign w:val="center"/>
          </w:tcPr>
          <w:p w:rsidR="000E7F5A" w:rsidRPr="009F67A5" w:rsidRDefault="0040337B" w:rsidP="00CE11CE">
            <w:pPr>
              <w:ind w:left="522" w:hanging="5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10.1, 10.2, 10.3</w:t>
            </w:r>
          </w:p>
        </w:tc>
        <w:tc>
          <w:tcPr>
            <w:tcW w:w="1995" w:type="dxa"/>
            <w:vAlign w:val="center"/>
          </w:tcPr>
          <w:p w:rsidR="000E7F5A" w:rsidRPr="009F67A5" w:rsidRDefault="000E7F5A" w:rsidP="00CE11CE">
            <w:pPr>
              <w:ind w:left="522" w:hanging="5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r>
      <w:tr w:rsidR="00AE305D" w:rsidRPr="00E5293C" w:rsidTr="00CE11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066" w:type="dxa"/>
            <w:vAlign w:val="center"/>
          </w:tcPr>
          <w:p w:rsidR="00AE305D" w:rsidRPr="00E5293C" w:rsidRDefault="00AE305D" w:rsidP="00AE305D">
            <w:pPr>
              <w:jc w:val="center"/>
              <w:rPr>
                <w:rFonts w:asciiTheme="majorHAnsi" w:hAnsiTheme="majorHAnsi"/>
                <w:b w:val="0"/>
                <w:sz w:val="20"/>
                <w:szCs w:val="20"/>
              </w:rPr>
            </w:pPr>
            <w:r w:rsidRPr="00E5293C">
              <w:rPr>
                <w:rFonts w:asciiTheme="majorHAnsi" w:hAnsiTheme="majorHAnsi"/>
                <w:b w:val="0"/>
                <w:sz w:val="20"/>
                <w:szCs w:val="20"/>
              </w:rPr>
              <w:t>Week 1</w:t>
            </w:r>
            <w:r w:rsidR="000E7F5A">
              <w:rPr>
                <w:rFonts w:asciiTheme="majorHAnsi" w:hAnsiTheme="majorHAnsi"/>
                <w:b w:val="0"/>
                <w:sz w:val="20"/>
                <w:szCs w:val="20"/>
              </w:rPr>
              <w:t>4</w:t>
            </w:r>
          </w:p>
        </w:tc>
        <w:tc>
          <w:tcPr>
            <w:tcW w:w="3172" w:type="dxa"/>
            <w:vAlign w:val="center"/>
          </w:tcPr>
          <w:p w:rsidR="00AE305D" w:rsidRPr="00E5293C" w:rsidRDefault="00AE305D" w:rsidP="00CE11C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3420" w:type="dxa"/>
            <w:vAlign w:val="center"/>
          </w:tcPr>
          <w:p w:rsidR="00AE305D" w:rsidRPr="00E5293C" w:rsidRDefault="00AE305D" w:rsidP="00CE11C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995" w:type="dxa"/>
            <w:vAlign w:val="center"/>
          </w:tcPr>
          <w:p w:rsidR="00AE305D" w:rsidRPr="00E5293C" w:rsidRDefault="00AE305D" w:rsidP="00CE11CE">
            <w:pPr>
              <w:ind w:left="522" w:hanging="522"/>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u w:val="single"/>
              </w:rPr>
            </w:pPr>
          </w:p>
        </w:tc>
      </w:tr>
      <w:tr w:rsidR="000E7F5A" w:rsidRPr="00E5293C" w:rsidTr="00CE11CE">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066" w:type="dxa"/>
            <w:vAlign w:val="center"/>
          </w:tcPr>
          <w:p w:rsidR="000E7F5A" w:rsidRPr="00E5293C" w:rsidRDefault="00A37E76" w:rsidP="00AE305D">
            <w:pPr>
              <w:jc w:val="center"/>
              <w:rPr>
                <w:rFonts w:asciiTheme="majorHAnsi" w:hAnsiTheme="majorHAnsi"/>
                <w:sz w:val="20"/>
                <w:szCs w:val="20"/>
              </w:rPr>
            </w:pPr>
            <w:r>
              <w:rPr>
                <w:rFonts w:asciiTheme="majorHAnsi" w:hAnsiTheme="majorHAnsi"/>
                <w:sz w:val="20"/>
                <w:szCs w:val="20"/>
              </w:rPr>
              <w:t>Nov. 22-26</w:t>
            </w:r>
          </w:p>
        </w:tc>
        <w:tc>
          <w:tcPr>
            <w:tcW w:w="8587" w:type="dxa"/>
            <w:gridSpan w:val="3"/>
            <w:vAlign w:val="center"/>
          </w:tcPr>
          <w:p w:rsidR="000E7F5A" w:rsidRPr="00E5293C" w:rsidRDefault="000E7F5A" w:rsidP="00CE11C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0"/>
                <w:szCs w:val="20"/>
                <w:u w:val="single"/>
              </w:rPr>
            </w:pPr>
            <w:r>
              <w:rPr>
                <w:rFonts w:asciiTheme="majorHAnsi" w:hAnsiTheme="majorHAnsi"/>
                <w:b/>
                <w:sz w:val="20"/>
                <w:szCs w:val="20"/>
              </w:rPr>
              <w:t>Thanksgiving/Fall Break</w:t>
            </w:r>
          </w:p>
        </w:tc>
      </w:tr>
      <w:tr w:rsidR="00AE305D" w:rsidRPr="00E5293C" w:rsidTr="00CE11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066" w:type="dxa"/>
            <w:vAlign w:val="center"/>
          </w:tcPr>
          <w:p w:rsidR="00AE305D" w:rsidRPr="00E5293C" w:rsidRDefault="00AE305D" w:rsidP="00AE305D">
            <w:pPr>
              <w:jc w:val="center"/>
              <w:rPr>
                <w:rFonts w:asciiTheme="majorHAnsi" w:hAnsiTheme="majorHAnsi"/>
                <w:b w:val="0"/>
                <w:sz w:val="20"/>
                <w:szCs w:val="20"/>
              </w:rPr>
            </w:pPr>
            <w:r w:rsidRPr="00E5293C">
              <w:rPr>
                <w:rFonts w:asciiTheme="majorHAnsi" w:hAnsiTheme="majorHAnsi"/>
                <w:b w:val="0"/>
                <w:sz w:val="20"/>
                <w:szCs w:val="20"/>
              </w:rPr>
              <w:t>Week 1</w:t>
            </w:r>
            <w:r w:rsidR="000E7F5A">
              <w:rPr>
                <w:rFonts w:asciiTheme="majorHAnsi" w:hAnsiTheme="majorHAnsi"/>
                <w:b w:val="0"/>
                <w:sz w:val="20"/>
                <w:szCs w:val="20"/>
              </w:rPr>
              <w:t>5</w:t>
            </w:r>
          </w:p>
        </w:tc>
        <w:tc>
          <w:tcPr>
            <w:tcW w:w="3172" w:type="dxa"/>
            <w:vAlign w:val="center"/>
          </w:tcPr>
          <w:p w:rsidR="00AE305D" w:rsidRPr="00E5293C" w:rsidRDefault="00AE305D" w:rsidP="00CE11C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3420" w:type="dxa"/>
            <w:vAlign w:val="center"/>
          </w:tcPr>
          <w:p w:rsidR="00AE305D" w:rsidRPr="00E5293C" w:rsidRDefault="00AE305D" w:rsidP="00CE11C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995" w:type="dxa"/>
            <w:vAlign w:val="center"/>
          </w:tcPr>
          <w:p w:rsidR="00AE305D" w:rsidRPr="00E5293C" w:rsidRDefault="00AE305D" w:rsidP="00CE11CE">
            <w:pPr>
              <w:ind w:left="522" w:hanging="522"/>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u w:val="single"/>
              </w:rPr>
            </w:pPr>
          </w:p>
        </w:tc>
      </w:tr>
      <w:tr w:rsidR="00AE305D" w:rsidRPr="00E5293C" w:rsidTr="00CE11CE">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066" w:type="dxa"/>
            <w:vAlign w:val="center"/>
          </w:tcPr>
          <w:p w:rsidR="00AE305D" w:rsidRPr="00E5293C" w:rsidRDefault="00A37E76" w:rsidP="00AE305D">
            <w:pPr>
              <w:jc w:val="center"/>
              <w:rPr>
                <w:rFonts w:asciiTheme="majorHAnsi" w:hAnsiTheme="majorHAnsi"/>
                <w:sz w:val="20"/>
                <w:szCs w:val="20"/>
              </w:rPr>
            </w:pPr>
            <w:r>
              <w:rPr>
                <w:rFonts w:asciiTheme="majorHAnsi" w:hAnsiTheme="majorHAnsi"/>
                <w:sz w:val="20"/>
                <w:szCs w:val="20"/>
              </w:rPr>
              <w:t>Dec. 1-3</w:t>
            </w:r>
          </w:p>
        </w:tc>
        <w:tc>
          <w:tcPr>
            <w:tcW w:w="3172" w:type="dxa"/>
            <w:vAlign w:val="center"/>
          </w:tcPr>
          <w:p w:rsidR="00AE305D" w:rsidRPr="009511CC" w:rsidRDefault="008459CF" w:rsidP="008459C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0"/>
                <w:szCs w:val="20"/>
              </w:rPr>
            </w:pPr>
            <w:r>
              <w:rPr>
                <w:rFonts w:asciiTheme="majorHAnsi" w:hAnsiTheme="majorHAnsi"/>
                <w:sz w:val="20"/>
                <w:szCs w:val="20"/>
              </w:rPr>
              <w:t xml:space="preserve">10.4, 10.5, 10.6 </w:t>
            </w:r>
          </w:p>
        </w:tc>
        <w:tc>
          <w:tcPr>
            <w:tcW w:w="3420" w:type="dxa"/>
            <w:vAlign w:val="center"/>
          </w:tcPr>
          <w:p w:rsidR="00AE305D" w:rsidRPr="00E5293C" w:rsidRDefault="008459CF" w:rsidP="00CE11CE">
            <w:pPr>
              <w:ind w:left="522" w:hanging="5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8"/>
                <w:szCs w:val="28"/>
                <w:u w:val="single"/>
              </w:rPr>
            </w:pPr>
            <w:r>
              <w:rPr>
                <w:rFonts w:asciiTheme="majorHAnsi" w:hAnsiTheme="majorHAnsi"/>
                <w:sz w:val="20"/>
                <w:szCs w:val="20"/>
              </w:rPr>
              <w:t>Review for Final</w:t>
            </w:r>
          </w:p>
        </w:tc>
        <w:tc>
          <w:tcPr>
            <w:tcW w:w="1995" w:type="dxa"/>
            <w:vAlign w:val="center"/>
          </w:tcPr>
          <w:p w:rsidR="00AE305D" w:rsidRPr="00E5293C" w:rsidRDefault="00AE305D" w:rsidP="00CE11C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0"/>
                <w:szCs w:val="20"/>
                <w:u w:val="single"/>
              </w:rPr>
            </w:pPr>
          </w:p>
        </w:tc>
      </w:tr>
      <w:tr w:rsidR="00AE305D" w:rsidRPr="00E5293C" w:rsidTr="00CE11C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066" w:type="dxa"/>
            <w:vAlign w:val="center"/>
          </w:tcPr>
          <w:p w:rsidR="00AE305D" w:rsidRPr="00E5293C" w:rsidRDefault="00AE305D" w:rsidP="00AE305D">
            <w:pPr>
              <w:jc w:val="center"/>
              <w:rPr>
                <w:rFonts w:asciiTheme="majorHAnsi" w:hAnsiTheme="majorHAnsi"/>
                <w:b w:val="0"/>
                <w:sz w:val="20"/>
                <w:szCs w:val="20"/>
              </w:rPr>
            </w:pPr>
          </w:p>
        </w:tc>
        <w:tc>
          <w:tcPr>
            <w:tcW w:w="3172" w:type="dxa"/>
            <w:vAlign w:val="center"/>
          </w:tcPr>
          <w:p w:rsidR="00AE305D" w:rsidRPr="00E5293C" w:rsidRDefault="00AE305D" w:rsidP="00CE11C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3420" w:type="dxa"/>
            <w:vAlign w:val="center"/>
          </w:tcPr>
          <w:p w:rsidR="00AE305D" w:rsidRPr="00E5293C" w:rsidRDefault="00AE305D" w:rsidP="00CE11C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995" w:type="dxa"/>
            <w:vAlign w:val="center"/>
          </w:tcPr>
          <w:p w:rsidR="00AE305D" w:rsidRPr="00E5293C" w:rsidRDefault="00AE305D" w:rsidP="00CE11C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AE305D" w:rsidRPr="00E5293C" w:rsidTr="00CE11CE">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066" w:type="dxa"/>
            <w:vAlign w:val="center"/>
          </w:tcPr>
          <w:p w:rsidR="00AE305D" w:rsidRPr="00E5293C" w:rsidRDefault="00A37E76" w:rsidP="00AE305D">
            <w:pPr>
              <w:jc w:val="center"/>
              <w:rPr>
                <w:rFonts w:asciiTheme="majorHAnsi" w:hAnsiTheme="majorHAnsi"/>
                <w:sz w:val="20"/>
                <w:szCs w:val="20"/>
              </w:rPr>
            </w:pPr>
            <w:r>
              <w:rPr>
                <w:rFonts w:asciiTheme="majorHAnsi" w:hAnsiTheme="majorHAnsi"/>
                <w:sz w:val="20"/>
                <w:szCs w:val="20"/>
              </w:rPr>
              <w:t>Dec. 8</w:t>
            </w:r>
          </w:p>
        </w:tc>
        <w:tc>
          <w:tcPr>
            <w:tcW w:w="3172" w:type="dxa"/>
            <w:vAlign w:val="center"/>
          </w:tcPr>
          <w:p w:rsidR="00AE305D" w:rsidRPr="00E5293C" w:rsidRDefault="00CE11CE" w:rsidP="00CE11C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0"/>
                <w:szCs w:val="20"/>
              </w:rPr>
            </w:pPr>
            <w:r>
              <w:rPr>
                <w:rFonts w:asciiTheme="majorHAnsi" w:hAnsiTheme="majorHAnsi"/>
                <w:b/>
                <w:sz w:val="28"/>
                <w:szCs w:val="28"/>
              </w:rPr>
              <w:t>FINAL EXAM</w:t>
            </w:r>
          </w:p>
        </w:tc>
        <w:tc>
          <w:tcPr>
            <w:tcW w:w="3420" w:type="dxa"/>
            <w:vAlign w:val="center"/>
          </w:tcPr>
          <w:p w:rsidR="00AE305D" w:rsidRPr="00E5293C" w:rsidRDefault="00AE305D" w:rsidP="00CE11CE">
            <w:pPr>
              <w:ind w:left="522" w:hanging="5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8"/>
                <w:szCs w:val="28"/>
                <w:u w:val="single"/>
              </w:rPr>
            </w:pPr>
          </w:p>
        </w:tc>
        <w:tc>
          <w:tcPr>
            <w:tcW w:w="1995" w:type="dxa"/>
            <w:vAlign w:val="center"/>
          </w:tcPr>
          <w:p w:rsidR="00AE305D" w:rsidRPr="00E5293C" w:rsidRDefault="00AE305D" w:rsidP="00CE11CE">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r>
    </w:tbl>
    <w:p w:rsidR="008C2A7A" w:rsidRDefault="008C2A7A" w:rsidP="006A372F">
      <w:pPr>
        <w:rPr>
          <w:rFonts w:asciiTheme="majorHAnsi" w:hAnsiTheme="majorHAnsi"/>
          <w:b/>
          <w:sz w:val="28"/>
          <w:szCs w:val="28"/>
          <w:u w:val="single"/>
        </w:rPr>
      </w:pPr>
      <w:bookmarkStart w:id="0" w:name="_GoBack"/>
      <w:bookmarkEnd w:id="0"/>
    </w:p>
    <w:sectPr w:rsidR="008C2A7A" w:rsidSect="00E46084">
      <w:type w:val="continuous"/>
      <w:pgSz w:w="12240" w:h="15840"/>
      <w:pgMar w:top="648" w:right="936"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dobe Heiti Std R">
    <w:panose1 w:val="00000000000000000000"/>
    <w:charset w:val="80"/>
    <w:family w:val="swiss"/>
    <w:notTrueType/>
    <w:pitch w:val="variable"/>
    <w:sig w:usb0="00000207" w:usb1="0A0F1810" w:usb2="00000016" w:usb3="00000000" w:csb0="000600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30AE"/>
    <w:multiLevelType w:val="hybridMultilevel"/>
    <w:tmpl w:val="A3BA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0018D"/>
    <w:multiLevelType w:val="multilevel"/>
    <w:tmpl w:val="19BE0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50A48B6"/>
    <w:multiLevelType w:val="hybridMultilevel"/>
    <w:tmpl w:val="49BE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543E54"/>
    <w:multiLevelType w:val="multilevel"/>
    <w:tmpl w:val="A7E0B7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621498D"/>
    <w:multiLevelType w:val="hybridMultilevel"/>
    <w:tmpl w:val="C0EE0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9E752B2"/>
    <w:multiLevelType w:val="hybridMultilevel"/>
    <w:tmpl w:val="55B0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48"/>
    <w:rsid w:val="000124AE"/>
    <w:rsid w:val="000170DF"/>
    <w:rsid w:val="00020718"/>
    <w:rsid w:val="00024D37"/>
    <w:rsid w:val="0002563D"/>
    <w:rsid w:val="00032FAC"/>
    <w:rsid w:val="000440F1"/>
    <w:rsid w:val="0004654A"/>
    <w:rsid w:val="00046FA5"/>
    <w:rsid w:val="00047CAE"/>
    <w:rsid w:val="000521A4"/>
    <w:rsid w:val="00057FE6"/>
    <w:rsid w:val="00062F01"/>
    <w:rsid w:val="000633E3"/>
    <w:rsid w:val="00065528"/>
    <w:rsid w:val="00074ADC"/>
    <w:rsid w:val="00080767"/>
    <w:rsid w:val="00082413"/>
    <w:rsid w:val="00082835"/>
    <w:rsid w:val="00082971"/>
    <w:rsid w:val="00090A16"/>
    <w:rsid w:val="000943C2"/>
    <w:rsid w:val="00095275"/>
    <w:rsid w:val="00095861"/>
    <w:rsid w:val="00095EA2"/>
    <w:rsid w:val="000A3560"/>
    <w:rsid w:val="000A5E22"/>
    <w:rsid w:val="000A6469"/>
    <w:rsid w:val="000A7B82"/>
    <w:rsid w:val="000B06B5"/>
    <w:rsid w:val="000B2DF4"/>
    <w:rsid w:val="000B5AF1"/>
    <w:rsid w:val="000C6592"/>
    <w:rsid w:val="000D3DD6"/>
    <w:rsid w:val="000D75B9"/>
    <w:rsid w:val="000E2D39"/>
    <w:rsid w:val="000E378E"/>
    <w:rsid w:val="000E3B9F"/>
    <w:rsid w:val="000E7F5A"/>
    <w:rsid w:val="000F0CAD"/>
    <w:rsid w:val="000F6077"/>
    <w:rsid w:val="00101B91"/>
    <w:rsid w:val="00103E85"/>
    <w:rsid w:val="00115A60"/>
    <w:rsid w:val="0011654E"/>
    <w:rsid w:val="001226A9"/>
    <w:rsid w:val="00123870"/>
    <w:rsid w:val="00133FAD"/>
    <w:rsid w:val="00134399"/>
    <w:rsid w:val="0014113B"/>
    <w:rsid w:val="00143D89"/>
    <w:rsid w:val="00147B9C"/>
    <w:rsid w:val="00154E53"/>
    <w:rsid w:val="00155F9D"/>
    <w:rsid w:val="00164349"/>
    <w:rsid w:val="0016630C"/>
    <w:rsid w:val="00174041"/>
    <w:rsid w:val="00184B89"/>
    <w:rsid w:val="00187BC5"/>
    <w:rsid w:val="00195E83"/>
    <w:rsid w:val="00197251"/>
    <w:rsid w:val="00197B0D"/>
    <w:rsid w:val="001A4432"/>
    <w:rsid w:val="001B1655"/>
    <w:rsid w:val="001B5CFA"/>
    <w:rsid w:val="001C3504"/>
    <w:rsid w:val="001C37F0"/>
    <w:rsid w:val="001C47F8"/>
    <w:rsid w:val="001C5E0A"/>
    <w:rsid w:val="001D0F19"/>
    <w:rsid w:val="001D160B"/>
    <w:rsid w:val="001D762F"/>
    <w:rsid w:val="001E1A2E"/>
    <w:rsid w:val="001E27C0"/>
    <w:rsid w:val="001E6D3D"/>
    <w:rsid w:val="001F0BB3"/>
    <w:rsid w:val="001F351F"/>
    <w:rsid w:val="001F522B"/>
    <w:rsid w:val="002004CA"/>
    <w:rsid w:val="00200B6B"/>
    <w:rsid w:val="00203771"/>
    <w:rsid w:val="002040FB"/>
    <w:rsid w:val="00206154"/>
    <w:rsid w:val="00207D69"/>
    <w:rsid w:val="00210285"/>
    <w:rsid w:val="00211FA6"/>
    <w:rsid w:val="00213C4B"/>
    <w:rsid w:val="00216605"/>
    <w:rsid w:val="00227D76"/>
    <w:rsid w:val="00232E4D"/>
    <w:rsid w:val="00252214"/>
    <w:rsid w:val="00254C62"/>
    <w:rsid w:val="002557CE"/>
    <w:rsid w:val="0025632D"/>
    <w:rsid w:val="00256EFD"/>
    <w:rsid w:val="00267F5B"/>
    <w:rsid w:val="00276D23"/>
    <w:rsid w:val="002819EF"/>
    <w:rsid w:val="002825A2"/>
    <w:rsid w:val="00284E68"/>
    <w:rsid w:val="002870A6"/>
    <w:rsid w:val="002925C5"/>
    <w:rsid w:val="0029288B"/>
    <w:rsid w:val="0029400E"/>
    <w:rsid w:val="00295E76"/>
    <w:rsid w:val="00297AEF"/>
    <w:rsid w:val="002A595F"/>
    <w:rsid w:val="002B0860"/>
    <w:rsid w:val="002B19C6"/>
    <w:rsid w:val="002B396A"/>
    <w:rsid w:val="002B589F"/>
    <w:rsid w:val="002C042C"/>
    <w:rsid w:val="002C0952"/>
    <w:rsid w:val="002C3764"/>
    <w:rsid w:val="002C3C48"/>
    <w:rsid w:val="002E0AC8"/>
    <w:rsid w:val="002E3A6B"/>
    <w:rsid w:val="002E3EC3"/>
    <w:rsid w:val="002E49FE"/>
    <w:rsid w:val="002F14C6"/>
    <w:rsid w:val="002F335C"/>
    <w:rsid w:val="00300628"/>
    <w:rsid w:val="00310AF3"/>
    <w:rsid w:val="00311C17"/>
    <w:rsid w:val="00313B11"/>
    <w:rsid w:val="00320071"/>
    <w:rsid w:val="00322C38"/>
    <w:rsid w:val="00332D23"/>
    <w:rsid w:val="00340E38"/>
    <w:rsid w:val="003458E6"/>
    <w:rsid w:val="00346211"/>
    <w:rsid w:val="00353559"/>
    <w:rsid w:val="00355E2D"/>
    <w:rsid w:val="00363F05"/>
    <w:rsid w:val="003643FE"/>
    <w:rsid w:val="00364A2D"/>
    <w:rsid w:val="00367AB1"/>
    <w:rsid w:val="00371FE6"/>
    <w:rsid w:val="003811A0"/>
    <w:rsid w:val="00381A8E"/>
    <w:rsid w:val="00382F1E"/>
    <w:rsid w:val="00384435"/>
    <w:rsid w:val="003954E8"/>
    <w:rsid w:val="003A1A4F"/>
    <w:rsid w:val="003A4471"/>
    <w:rsid w:val="003A47E4"/>
    <w:rsid w:val="003A774A"/>
    <w:rsid w:val="003B1B44"/>
    <w:rsid w:val="003B73C4"/>
    <w:rsid w:val="003C0136"/>
    <w:rsid w:val="003C5EE4"/>
    <w:rsid w:val="003D7DDC"/>
    <w:rsid w:val="003E192C"/>
    <w:rsid w:val="003E313C"/>
    <w:rsid w:val="003E5E2B"/>
    <w:rsid w:val="00400475"/>
    <w:rsid w:val="00402BE4"/>
    <w:rsid w:val="0040337B"/>
    <w:rsid w:val="00405B1B"/>
    <w:rsid w:val="00406A61"/>
    <w:rsid w:val="00410939"/>
    <w:rsid w:val="0041132E"/>
    <w:rsid w:val="004163A4"/>
    <w:rsid w:val="004212D3"/>
    <w:rsid w:val="004234B9"/>
    <w:rsid w:val="004260C6"/>
    <w:rsid w:val="0042656B"/>
    <w:rsid w:val="0042707B"/>
    <w:rsid w:val="0043091A"/>
    <w:rsid w:val="00431BB5"/>
    <w:rsid w:val="0043412D"/>
    <w:rsid w:val="00435AB5"/>
    <w:rsid w:val="00437479"/>
    <w:rsid w:val="00440C7D"/>
    <w:rsid w:val="0044331C"/>
    <w:rsid w:val="00443F2D"/>
    <w:rsid w:val="0044400D"/>
    <w:rsid w:val="0044513A"/>
    <w:rsid w:val="00445E49"/>
    <w:rsid w:val="00446989"/>
    <w:rsid w:val="0045346E"/>
    <w:rsid w:val="00453573"/>
    <w:rsid w:val="004564A9"/>
    <w:rsid w:val="00466532"/>
    <w:rsid w:val="004758CE"/>
    <w:rsid w:val="004817A8"/>
    <w:rsid w:val="00484D92"/>
    <w:rsid w:val="004868D9"/>
    <w:rsid w:val="00487672"/>
    <w:rsid w:val="00490D56"/>
    <w:rsid w:val="00492030"/>
    <w:rsid w:val="00494CA9"/>
    <w:rsid w:val="004A1566"/>
    <w:rsid w:val="004A1810"/>
    <w:rsid w:val="004A30C5"/>
    <w:rsid w:val="004A383D"/>
    <w:rsid w:val="004A5703"/>
    <w:rsid w:val="004A6E15"/>
    <w:rsid w:val="004B08AA"/>
    <w:rsid w:val="004B56D7"/>
    <w:rsid w:val="004B6D6D"/>
    <w:rsid w:val="004C682B"/>
    <w:rsid w:val="004C71E8"/>
    <w:rsid w:val="004C7ADE"/>
    <w:rsid w:val="004D52E1"/>
    <w:rsid w:val="004E450F"/>
    <w:rsid w:val="004E5C2F"/>
    <w:rsid w:val="004E70CC"/>
    <w:rsid w:val="004F00BD"/>
    <w:rsid w:val="005004BD"/>
    <w:rsid w:val="00500BD4"/>
    <w:rsid w:val="00505C74"/>
    <w:rsid w:val="0051097C"/>
    <w:rsid w:val="00513B32"/>
    <w:rsid w:val="00520A9B"/>
    <w:rsid w:val="00522D7A"/>
    <w:rsid w:val="0052346B"/>
    <w:rsid w:val="00524405"/>
    <w:rsid w:val="00530BE4"/>
    <w:rsid w:val="00534C53"/>
    <w:rsid w:val="005407A7"/>
    <w:rsid w:val="00544C41"/>
    <w:rsid w:val="005502C9"/>
    <w:rsid w:val="005519A9"/>
    <w:rsid w:val="00553F7B"/>
    <w:rsid w:val="005730E4"/>
    <w:rsid w:val="005756E5"/>
    <w:rsid w:val="005811EF"/>
    <w:rsid w:val="005846C2"/>
    <w:rsid w:val="005A13CD"/>
    <w:rsid w:val="005A2C42"/>
    <w:rsid w:val="005A6982"/>
    <w:rsid w:val="005B40FF"/>
    <w:rsid w:val="005B6911"/>
    <w:rsid w:val="005C0E91"/>
    <w:rsid w:val="005C4BC6"/>
    <w:rsid w:val="005D456F"/>
    <w:rsid w:val="005E23B9"/>
    <w:rsid w:val="005E3196"/>
    <w:rsid w:val="005E4A89"/>
    <w:rsid w:val="005E523B"/>
    <w:rsid w:val="005E624E"/>
    <w:rsid w:val="005E7D11"/>
    <w:rsid w:val="005F0EB0"/>
    <w:rsid w:val="005F15DC"/>
    <w:rsid w:val="005F39C4"/>
    <w:rsid w:val="005F3D88"/>
    <w:rsid w:val="005F4BC5"/>
    <w:rsid w:val="005F72E4"/>
    <w:rsid w:val="005F7362"/>
    <w:rsid w:val="0060095A"/>
    <w:rsid w:val="00614AF7"/>
    <w:rsid w:val="0061590B"/>
    <w:rsid w:val="00623149"/>
    <w:rsid w:val="006343D4"/>
    <w:rsid w:val="00637846"/>
    <w:rsid w:val="006428AD"/>
    <w:rsid w:val="0065195E"/>
    <w:rsid w:val="00670905"/>
    <w:rsid w:val="0067794D"/>
    <w:rsid w:val="00687467"/>
    <w:rsid w:val="00694D1F"/>
    <w:rsid w:val="006A372F"/>
    <w:rsid w:val="006A7479"/>
    <w:rsid w:val="006A7FC5"/>
    <w:rsid w:val="006B3C8C"/>
    <w:rsid w:val="006B7BD2"/>
    <w:rsid w:val="006D4701"/>
    <w:rsid w:val="006E115D"/>
    <w:rsid w:val="006E1413"/>
    <w:rsid w:val="006F5705"/>
    <w:rsid w:val="00701766"/>
    <w:rsid w:val="00703A01"/>
    <w:rsid w:val="00713B4D"/>
    <w:rsid w:val="00714650"/>
    <w:rsid w:val="00714EDE"/>
    <w:rsid w:val="00717249"/>
    <w:rsid w:val="00720A38"/>
    <w:rsid w:val="00722012"/>
    <w:rsid w:val="007256B9"/>
    <w:rsid w:val="007262D0"/>
    <w:rsid w:val="007317F1"/>
    <w:rsid w:val="00732D2C"/>
    <w:rsid w:val="0073363E"/>
    <w:rsid w:val="00734E05"/>
    <w:rsid w:val="00734F05"/>
    <w:rsid w:val="00736041"/>
    <w:rsid w:val="0074283B"/>
    <w:rsid w:val="00750834"/>
    <w:rsid w:val="00751630"/>
    <w:rsid w:val="0075430B"/>
    <w:rsid w:val="00754DF9"/>
    <w:rsid w:val="00755A93"/>
    <w:rsid w:val="00757CBA"/>
    <w:rsid w:val="007629C0"/>
    <w:rsid w:val="00762A88"/>
    <w:rsid w:val="00762B05"/>
    <w:rsid w:val="0076785C"/>
    <w:rsid w:val="007709E4"/>
    <w:rsid w:val="00770A9B"/>
    <w:rsid w:val="007773E6"/>
    <w:rsid w:val="00783B92"/>
    <w:rsid w:val="007A6082"/>
    <w:rsid w:val="007A7D1A"/>
    <w:rsid w:val="007B4E8C"/>
    <w:rsid w:val="007B7024"/>
    <w:rsid w:val="007D33AF"/>
    <w:rsid w:val="007D475A"/>
    <w:rsid w:val="007E4BCD"/>
    <w:rsid w:val="007E6EFF"/>
    <w:rsid w:val="007F0BD2"/>
    <w:rsid w:val="007F301A"/>
    <w:rsid w:val="007F7223"/>
    <w:rsid w:val="008130C4"/>
    <w:rsid w:val="00813B1F"/>
    <w:rsid w:val="008141EA"/>
    <w:rsid w:val="00816202"/>
    <w:rsid w:val="00822C39"/>
    <w:rsid w:val="0082556C"/>
    <w:rsid w:val="008266C4"/>
    <w:rsid w:val="008271F8"/>
    <w:rsid w:val="0083384A"/>
    <w:rsid w:val="0083498B"/>
    <w:rsid w:val="00835B2B"/>
    <w:rsid w:val="008459CF"/>
    <w:rsid w:val="00847B33"/>
    <w:rsid w:val="00847BB5"/>
    <w:rsid w:val="00852BB9"/>
    <w:rsid w:val="00855D61"/>
    <w:rsid w:val="0086295F"/>
    <w:rsid w:val="00864039"/>
    <w:rsid w:val="00865B6D"/>
    <w:rsid w:val="008667F9"/>
    <w:rsid w:val="00866C29"/>
    <w:rsid w:val="00867C05"/>
    <w:rsid w:val="00873D2E"/>
    <w:rsid w:val="00874203"/>
    <w:rsid w:val="0087424C"/>
    <w:rsid w:val="00874510"/>
    <w:rsid w:val="008834F0"/>
    <w:rsid w:val="008854D0"/>
    <w:rsid w:val="00891022"/>
    <w:rsid w:val="008927E3"/>
    <w:rsid w:val="0089682E"/>
    <w:rsid w:val="008B3317"/>
    <w:rsid w:val="008B5250"/>
    <w:rsid w:val="008C01E5"/>
    <w:rsid w:val="008C1190"/>
    <w:rsid w:val="008C1DBB"/>
    <w:rsid w:val="008C2A7A"/>
    <w:rsid w:val="008C2D03"/>
    <w:rsid w:val="008C3469"/>
    <w:rsid w:val="008C5F20"/>
    <w:rsid w:val="008C6484"/>
    <w:rsid w:val="008E593C"/>
    <w:rsid w:val="008E7D14"/>
    <w:rsid w:val="008F0859"/>
    <w:rsid w:val="008F2582"/>
    <w:rsid w:val="008F4951"/>
    <w:rsid w:val="008F6DD7"/>
    <w:rsid w:val="00900EB4"/>
    <w:rsid w:val="00902764"/>
    <w:rsid w:val="009055E2"/>
    <w:rsid w:val="009102E5"/>
    <w:rsid w:val="009105DC"/>
    <w:rsid w:val="00912A9D"/>
    <w:rsid w:val="0092155F"/>
    <w:rsid w:val="00942FF1"/>
    <w:rsid w:val="0094357E"/>
    <w:rsid w:val="00943995"/>
    <w:rsid w:val="00946A43"/>
    <w:rsid w:val="009511CC"/>
    <w:rsid w:val="00954561"/>
    <w:rsid w:val="009565F7"/>
    <w:rsid w:val="00961144"/>
    <w:rsid w:val="00970886"/>
    <w:rsid w:val="00972494"/>
    <w:rsid w:val="00975875"/>
    <w:rsid w:val="00984FFC"/>
    <w:rsid w:val="0098611C"/>
    <w:rsid w:val="00992CCA"/>
    <w:rsid w:val="00995F05"/>
    <w:rsid w:val="009A22C3"/>
    <w:rsid w:val="009B2EAE"/>
    <w:rsid w:val="009D2D5E"/>
    <w:rsid w:val="009F22DE"/>
    <w:rsid w:val="009F4E94"/>
    <w:rsid w:val="00A0499A"/>
    <w:rsid w:val="00A04D31"/>
    <w:rsid w:val="00A100E6"/>
    <w:rsid w:val="00A12231"/>
    <w:rsid w:val="00A12F32"/>
    <w:rsid w:val="00A14677"/>
    <w:rsid w:val="00A174AF"/>
    <w:rsid w:val="00A217EE"/>
    <w:rsid w:val="00A25EC1"/>
    <w:rsid w:val="00A3253D"/>
    <w:rsid w:val="00A374A3"/>
    <w:rsid w:val="00A37E76"/>
    <w:rsid w:val="00A46110"/>
    <w:rsid w:val="00A5008B"/>
    <w:rsid w:val="00A55515"/>
    <w:rsid w:val="00A61790"/>
    <w:rsid w:val="00A6281C"/>
    <w:rsid w:val="00A62BCE"/>
    <w:rsid w:val="00A67B70"/>
    <w:rsid w:val="00A70C98"/>
    <w:rsid w:val="00A71F7F"/>
    <w:rsid w:val="00A74E43"/>
    <w:rsid w:val="00A866C2"/>
    <w:rsid w:val="00A91C01"/>
    <w:rsid w:val="00A92678"/>
    <w:rsid w:val="00A92C8B"/>
    <w:rsid w:val="00A93214"/>
    <w:rsid w:val="00A97609"/>
    <w:rsid w:val="00A978C5"/>
    <w:rsid w:val="00AA2A10"/>
    <w:rsid w:val="00AA7785"/>
    <w:rsid w:val="00AB5439"/>
    <w:rsid w:val="00AB57A4"/>
    <w:rsid w:val="00AB5ECF"/>
    <w:rsid w:val="00AC72BC"/>
    <w:rsid w:val="00AD028A"/>
    <w:rsid w:val="00AD06D8"/>
    <w:rsid w:val="00AD14A3"/>
    <w:rsid w:val="00AD2233"/>
    <w:rsid w:val="00AD40A4"/>
    <w:rsid w:val="00AE305D"/>
    <w:rsid w:val="00AE4BC7"/>
    <w:rsid w:val="00AE5C38"/>
    <w:rsid w:val="00B018F7"/>
    <w:rsid w:val="00B2248A"/>
    <w:rsid w:val="00B255A5"/>
    <w:rsid w:val="00B30EB5"/>
    <w:rsid w:val="00B3430A"/>
    <w:rsid w:val="00B36411"/>
    <w:rsid w:val="00B36F2F"/>
    <w:rsid w:val="00B41A6A"/>
    <w:rsid w:val="00B442BD"/>
    <w:rsid w:val="00B54157"/>
    <w:rsid w:val="00B542B9"/>
    <w:rsid w:val="00B571B5"/>
    <w:rsid w:val="00B5768A"/>
    <w:rsid w:val="00B64C4A"/>
    <w:rsid w:val="00B6723B"/>
    <w:rsid w:val="00B7018C"/>
    <w:rsid w:val="00B82145"/>
    <w:rsid w:val="00B86A23"/>
    <w:rsid w:val="00B87B18"/>
    <w:rsid w:val="00B92056"/>
    <w:rsid w:val="00B94C47"/>
    <w:rsid w:val="00B95DAF"/>
    <w:rsid w:val="00BA14DF"/>
    <w:rsid w:val="00BA40C1"/>
    <w:rsid w:val="00BA4129"/>
    <w:rsid w:val="00BA671D"/>
    <w:rsid w:val="00BA6F4C"/>
    <w:rsid w:val="00BA6FEF"/>
    <w:rsid w:val="00BA720B"/>
    <w:rsid w:val="00BB0353"/>
    <w:rsid w:val="00BB0718"/>
    <w:rsid w:val="00BB1547"/>
    <w:rsid w:val="00BB4059"/>
    <w:rsid w:val="00BB5602"/>
    <w:rsid w:val="00BB6CDA"/>
    <w:rsid w:val="00BC7BD9"/>
    <w:rsid w:val="00BE04FF"/>
    <w:rsid w:val="00BE060D"/>
    <w:rsid w:val="00BE11C3"/>
    <w:rsid w:val="00BE20AB"/>
    <w:rsid w:val="00BE7019"/>
    <w:rsid w:val="00C12169"/>
    <w:rsid w:val="00C1258B"/>
    <w:rsid w:val="00C13F5F"/>
    <w:rsid w:val="00C14B35"/>
    <w:rsid w:val="00C171F3"/>
    <w:rsid w:val="00C21224"/>
    <w:rsid w:val="00C22EEE"/>
    <w:rsid w:val="00C24592"/>
    <w:rsid w:val="00C24AE4"/>
    <w:rsid w:val="00C257E5"/>
    <w:rsid w:val="00C26190"/>
    <w:rsid w:val="00C33782"/>
    <w:rsid w:val="00C369BD"/>
    <w:rsid w:val="00C37515"/>
    <w:rsid w:val="00C4502D"/>
    <w:rsid w:val="00C53643"/>
    <w:rsid w:val="00C5375F"/>
    <w:rsid w:val="00C552D0"/>
    <w:rsid w:val="00C713D4"/>
    <w:rsid w:val="00C735D4"/>
    <w:rsid w:val="00C74B09"/>
    <w:rsid w:val="00C8183E"/>
    <w:rsid w:val="00C83316"/>
    <w:rsid w:val="00C83EF8"/>
    <w:rsid w:val="00C858E5"/>
    <w:rsid w:val="00C90708"/>
    <w:rsid w:val="00C93F23"/>
    <w:rsid w:val="00CA72E2"/>
    <w:rsid w:val="00CB229B"/>
    <w:rsid w:val="00CB7C02"/>
    <w:rsid w:val="00CD4816"/>
    <w:rsid w:val="00CD571C"/>
    <w:rsid w:val="00CD59DF"/>
    <w:rsid w:val="00CE11CE"/>
    <w:rsid w:val="00CE794D"/>
    <w:rsid w:val="00CF1EBE"/>
    <w:rsid w:val="00CF4E2D"/>
    <w:rsid w:val="00D00B88"/>
    <w:rsid w:val="00D07BB1"/>
    <w:rsid w:val="00D07C7B"/>
    <w:rsid w:val="00D1041B"/>
    <w:rsid w:val="00D16156"/>
    <w:rsid w:val="00D20103"/>
    <w:rsid w:val="00D21FA2"/>
    <w:rsid w:val="00D25531"/>
    <w:rsid w:val="00D274FE"/>
    <w:rsid w:val="00D3140C"/>
    <w:rsid w:val="00D32D3F"/>
    <w:rsid w:val="00D372D0"/>
    <w:rsid w:val="00D40CF8"/>
    <w:rsid w:val="00D42DD4"/>
    <w:rsid w:val="00D442D2"/>
    <w:rsid w:val="00D451C8"/>
    <w:rsid w:val="00D46482"/>
    <w:rsid w:val="00D5192C"/>
    <w:rsid w:val="00D51B35"/>
    <w:rsid w:val="00D525B8"/>
    <w:rsid w:val="00D55253"/>
    <w:rsid w:val="00D563ED"/>
    <w:rsid w:val="00D57806"/>
    <w:rsid w:val="00D604A0"/>
    <w:rsid w:val="00D60B85"/>
    <w:rsid w:val="00D66E50"/>
    <w:rsid w:val="00D67885"/>
    <w:rsid w:val="00D7303E"/>
    <w:rsid w:val="00D74341"/>
    <w:rsid w:val="00D745B9"/>
    <w:rsid w:val="00D820FC"/>
    <w:rsid w:val="00D84523"/>
    <w:rsid w:val="00D856F5"/>
    <w:rsid w:val="00D864D2"/>
    <w:rsid w:val="00D94429"/>
    <w:rsid w:val="00D961C1"/>
    <w:rsid w:val="00D97159"/>
    <w:rsid w:val="00DA17FA"/>
    <w:rsid w:val="00DA2B75"/>
    <w:rsid w:val="00DA2FA9"/>
    <w:rsid w:val="00DA5B16"/>
    <w:rsid w:val="00DA7786"/>
    <w:rsid w:val="00DB2298"/>
    <w:rsid w:val="00DB3626"/>
    <w:rsid w:val="00DB3C8E"/>
    <w:rsid w:val="00DB3FBE"/>
    <w:rsid w:val="00DC0F48"/>
    <w:rsid w:val="00DC167A"/>
    <w:rsid w:val="00DD01BE"/>
    <w:rsid w:val="00DD4EB6"/>
    <w:rsid w:val="00DD705D"/>
    <w:rsid w:val="00DE1C13"/>
    <w:rsid w:val="00DE6073"/>
    <w:rsid w:val="00DF37FD"/>
    <w:rsid w:val="00DF4D24"/>
    <w:rsid w:val="00DF6E77"/>
    <w:rsid w:val="00DF7B6E"/>
    <w:rsid w:val="00E015F3"/>
    <w:rsid w:val="00E05901"/>
    <w:rsid w:val="00E27590"/>
    <w:rsid w:val="00E27D10"/>
    <w:rsid w:val="00E46084"/>
    <w:rsid w:val="00E5031A"/>
    <w:rsid w:val="00E51BFC"/>
    <w:rsid w:val="00E56285"/>
    <w:rsid w:val="00E56951"/>
    <w:rsid w:val="00E600B0"/>
    <w:rsid w:val="00E65454"/>
    <w:rsid w:val="00E7212E"/>
    <w:rsid w:val="00E77993"/>
    <w:rsid w:val="00E847EC"/>
    <w:rsid w:val="00E902D7"/>
    <w:rsid w:val="00E90500"/>
    <w:rsid w:val="00EA0661"/>
    <w:rsid w:val="00EA0D59"/>
    <w:rsid w:val="00EA2F12"/>
    <w:rsid w:val="00EA614B"/>
    <w:rsid w:val="00EA6B1C"/>
    <w:rsid w:val="00EB01D2"/>
    <w:rsid w:val="00EB028D"/>
    <w:rsid w:val="00EB4A02"/>
    <w:rsid w:val="00EB633C"/>
    <w:rsid w:val="00EC3843"/>
    <w:rsid w:val="00EC4991"/>
    <w:rsid w:val="00EC5E50"/>
    <w:rsid w:val="00EC6A24"/>
    <w:rsid w:val="00EC6A8A"/>
    <w:rsid w:val="00ED51B1"/>
    <w:rsid w:val="00EE188C"/>
    <w:rsid w:val="00EF354E"/>
    <w:rsid w:val="00EF5846"/>
    <w:rsid w:val="00F02DD4"/>
    <w:rsid w:val="00F04563"/>
    <w:rsid w:val="00F1173D"/>
    <w:rsid w:val="00F22C2E"/>
    <w:rsid w:val="00F44499"/>
    <w:rsid w:val="00F4514C"/>
    <w:rsid w:val="00F50F4D"/>
    <w:rsid w:val="00F56EC9"/>
    <w:rsid w:val="00F65948"/>
    <w:rsid w:val="00F661B3"/>
    <w:rsid w:val="00F7212F"/>
    <w:rsid w:val="00F77B4E"/>
    <w:rsid w:val="00F84BBB"/>
    <w:rsid w:val="00FA31C2"/>
    <w:rsid w:val="00FB044B"/>
    <w:rsid w:val="00FB3673"/>
    <w:rsid w:val="00FB5B6C"/>
    <w:rsid w:val="00FB6550"/>
    <w:rsid w:val="00FC018E"/>
    <w:rsid w:val="00FC1A6A"/>
    <w:rsid w:val="00FC3FDB"/>
    <w:rsid w:val="00FC775F"/>
    <w:rsid w:val="00FE73F8"/>
    <w:rsid w:val="00FF3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F48"/>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uiPriority w:val="9"/>
    <w:qFormat/>
    <w:rsid w:val="00B018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nhideWhenUsed/>
    <w:qFormat/>
    <w:rsid w:val="00D60B85"/>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0F48"/>
    <w:rPr>
      <w:b/>
      <w:bCs/>
    </w:rPr>
  </w:style>
  <w:style w:type="character" w:styleId="Hyperlink">
    <w:name w:val="Hyperlink"/>
    <w:basedOn w:val="DefaultParagraphFont"/>
    <w:rsid w:val="00DC0F48"/>
    <w:rPr>
      <w:color w:val="0000FF"/>
      <w:u w:val="single"/>
    </w:rPr>
  </w:style>
  <w:style w:type="paragraph" w:styleId="Header">
    <w:name w:val="header"/>
    <w:basedOn w:val="Normal"/>
    <w:link w:val="HeaderChar"/>
    <w:rsid w:val="00DC0F48"/>
    <w:pPr>
      <w:tabs>
        <w:tab w:val="center" w:pos="4320"/>
        <w:tab w:val="right" w:pos="8640"/>
      </w:tabs>
    </w:pPr>
    <w:rPr>
      <w:rFonts w:ascii="Arial" w:hAnsi="Arial" w:cs="Arial"/>
    </w:rPr>
  </w:style>
  <w:style w:type="character" w:customStyle="1" w:styleId="HeaderChar">
    <w:name w:val="Header Char"/>
    <w:basedOn w:val="DefaultParagraphFont"/>
    <w:link w:val="Header"/>
    <w:rsid w:val="00DC0F48"/>
    <w:rPr>
      <w:rFonts w:ascii="Arial" w:eastAsia="SimSun" w:hAnsi="Arial" w:cs="Arial"/>
      <w:sz w:val="24"/>
      <w:szCs w:val="24"/>
    </w:rPr>
  </w:style>
  <w:style w:type="paragraph" w:styleId="NormalWeb">
    <w:name w:val="Normal (Web)"/>
    <w:basedOn w:val="Normal"/>
    <w:uiPriority w:val="99"/>
    <w:unhideWhenUsed/>
    <w:rsid w:val="00DC0F48"/>
    <w:pPr>
      <w:spacing w:before="100" w:beforeAutospacing="1" w:after="100" w:afterAutospacing="1"/>
    </w:pPr>
    <w:rPr>
      <w:rFonts w:ascii="Verdana" w:hAnsi="Verdana"/>
      <w:sz w:val="19"/>
      <w:szCs w:val="19"/>
    </w:rPr>
  </w:style>
  <w:style w:type="character" w:styleId="Emphasis">
    <w:name w:val="Emphasis"/>
    <w:basedOn w:val="DefaultParagraphFont"/>
    <w:uiPriority w:val="20"/>
    <w:qFormat/>
    <w:rsid w:val="00DC0F48"/>
    <w:rPr>
      <w:i/>
      <w:iCs/>
    </w:rPr>
  </w:style>
  <w:style w:type="table" w:styleId="TableGrid">
    <w:name w:val="Table Grid"/>
    <w:basedOn w:val="TableNormal"/>
    <w:uiPriority w:val="59"/>
    <w:rsid w:val="00DC0F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rsid w:val="00D60B85"/>
    <w:rPr>
      <w:rFonts w:ascii="Calibri" w:eastAsia="SimSun" w:hAnsi="Calibri" w:cs="Arial"/>
      <w:b/>
      <w:bCs/>
      <w:sz w:val="28"/>
      <w:szCs w:val="28"/>
    </w:rPr>
  </w:style>
  <w:style w:type="paragraph" w:styleId="ListParagraph">
    <w:name w:val="List Paragraph"/>
    <w:basedOn w:val="Normal"/>
    <w:uiPriority w:val="34"/>
    <w:qFormat/>
    <w:rsid w:val="008B5250"/>
    <w:pPr>
      <w:spacing w:after="200" w:line="276" w:lineRule="auto"/>
      <w:ind w:left="720"/>
      <w:contextualSpacing/>
    </w:pPr>
    <w:rPr>
      <w:rFonts w:ascii="Calibri" w:eastAsia="Calibri" w:hAnsi="Calibri"/>
      <w:sz w:val="22"/>
      <w:szCs w:val="22"/>
    </w:rPr>
  </w:style>
  <w:style w:type="character" w:customStyle="1" w:styleId="textrun">
    <w:name w:val="textrun"/>
    <w:basedOn w:val="DefaultParagraphFont"/>
    <w:rsid w:val="008E593C"/>
  </w:style>
  <w:style w:type="character" w:styleId="HTMLCode">
    <w:name w:val="HTML Code"/>
    <w:basedOn w:val="DefaultParagraphFont"/>
    <w:uiPriority w:val="99"/>
    <w:semiHidden/>
    <w:unhideWhenUsed/>
    <w:rsid w:val="00115A60"/>
    <w:rPr>
      <w:rFonts w:ascii="Courier New" w:eastAsia="Times New Roman" w:hAnsi="Courier New" w:cs="Courier New"/>
      <w:sz w:val="20"/>
      <w:szCs w:val="20"/>
    </w:rPr>
  </w:style>
  <w:style w:type="table" w:styleId="LightGrid-Accent3">
    <w:name w:val="Light Grid Accent 3"/>
    <w:basedOn w:val="TableNormal"/>
    <w:uiPriority w:val="62"/>
    <w:rsid w:val="003A447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vevent">
    <w:name w:val="vevent"/>
    <w:basedOn w:val="DefaultParagraphFont"/>
    <w:rsid w:val="00F22C2E"/>
  </w:style>
  <w:style w:type="character" w:customStyle="1" w:styleId="summary">
    <w:name w:val="summary"/>
    <w:basedOn w:val="DefaultParagraphFont"/>
    <w:rsid w:val="00F22C2E"/>
  </w:style>
  <w:style w:type="character" w:customStyle="1" w:styleId="description">
    <w:name w:val="description"/>
    <w:basedOn w:val="DefaultParagraphFont"/>
    <w:rsid w:val="00F22C2E"/>
  </w:style>
  <w:style w:type="table" w:customStyle="1" w:styleId="LightGrid1">
    <w:name w:val="Light Grid1"/>
    <w:basedOn w:val="TableNormal"/>
    <w:uiPriority w:val="62"/>
    <w:rsid w:val="004212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0">
    <w:name w:val="Light Grid1"/>
    <w:basedOn w:val="TableNormal"/>
    <w:uiPriority w:val="62"/>
    <w:rsid w:val="00D745B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1Char">
    <w:name w:val="Heading 1 Char"/>
    <w:basedOn w:val="DefaultParagraphFont"/>
    <w:link w:val="Heading1"/>
    <w:uiPriority w:val="9"/>
    <w:rsid w:val="00B018F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B018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018F7"/>
    <w:rPr>
      <w:color w:val="800080" w:themeColor="followedHyperlink"/>
      <w:u w:val="single"/>
    </w:rPr>
  </w:style>
  <w:style w:type="character" w:customStyle="1" w:styleId="apple-style-span">
    <w:name w:val="apple-style-span"/>
    <w:basedOn w:val="DefaultParagraphFont"/>
    <w:rsid w:val="00E460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F48"/>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uiPriority w:val="9"/>
    <w:qFormat/>
    <w:rsid w:val="00B018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nhideWhenUsed/>
    <w:qFormat/>
    <w:rsid w:val="00D60B85"/>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0F48"/>
    <w:rPr>
      <w:b/>
      <w:bCs/>
    </w:rPr>
  </w:style>
  <w:style w:type="character" w:styleId="Hyperlink">
    <w:name w:val="Hyperlink"/>
    <w:basedOn w:val="DefaultParagraphFont"/>
    <w:rsid w:val="00DC0F48"/>
    <w:rPr>
      <w:color w:val="0000FF"/>
      <w:u w:val="single"/>
    </w:rPr>
  </w:style>
  <w:style w:type="paragraph" w:styleId="Header">
    <w:name w:val="header"/>
    <w:basedOn w:val="Normal"/>
    <w:link w:val="HeaderChar"/>
    <w:rsid w:val="00DC0F48"/>
    <w:pPr>
      <w:tabs>
        <w:tab w:val="center" w:pos="4320"/>
        <w:tab w:val="right" w:pos="8640"/>
      </w:tabs>
    </w:pPr>
    <w:rPr>
      <w:rFonts w:ascii="Arial" w:hAnsi="Arial" w:cs="Arial"/>
    </w:rPr>
  </w:style>
  <w:style w:type="character" w:customStyle="1" w:styleId="HeaderChar">
    <w:name w:val="Header Char"/>
    <w:basedOn w:val="DefaultParagraphFont"/>
    <w:link w:val="Header"/>
    <w:rsid w:val="00DC0F48"/>
    <w:rPr>
      <w:rFonts w:ascii="Arial" w:eastAsia="SimSun" w:hAnsi="Arial" w:cs="Arial"/>
      <w:sz w:val="24"/>
      <w:szCs w:val="24"/>
    </w:rPr>
  </w:style>
  <w:style w:type="paragraph" w:styleId="NormalWeb">
    <w:name w:val="Normal (Web)"/>
    <w:basedOn w:val="Normal"/>
    <w:uiPriority w:val="99"/>
    <w:unhideWhenUsed/>
    <w:rsid w:val="00DC0F48"/>
    <w:pPr>
      <w:spacing w:before="100" w:beforeAutospacing="1" w:after="100" w:afterAutospacing="1"/>
    </w:pPr>
    <w:rPr>
      <w:rFonts w:ascii="Verdana" w:hAnsi="Verdana"/>
      <w:sz w:val="19"/>
      <w:szCs w:val="19"/>
    </w:rPr>
  </w:style>
  <w:style w:type="character" w:styleId="Emphasis">
    <w:name w:val="Emphasis"/>
    <w:basedOn w:val="DefaultParagraphFont"/>
    <w:uiPriority w:val="20"/>
    <w:qFormat/>
    <w:rsid w:val="00DC0F48"/>
    <w:rPr>
      <w:i/>
      <w:iCs/>
    </w:rPr>
  </w:style>
  <w:style w:type="table" w:styleId="TableGrid">
    <w:name w:val="Table Grid"/>
    <w:basedOn w:val="TableNormal"/>
    <w:uiPriority w:val="59"/>
    <w:rsid w:val="00DC0F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rsid w:val="00D60B85"/>
    <w:rPr>
      <w:rFonts w:ascii="Calibri" w:eastAsia="SimSun" w:hAnsi="Calibri" w:cs="Arial"/>
      <w:b/>
      <w:bCs/>
      <w:sz w:val="28"/>
      <w:szCs w:val="28"/>
    </w:rPr>
  </w:style>
  <w:style w:type="paragraph" w:styleId="ListParagraph">
    <w:name w:val="List Paragraph"/>
    <w:basedOn w:val="Normal"/>
    <w:uiPriority w:val="34"/>
    <w:qFormat/>
    <w:rsid w:val="008B5250"/>
    <w:pPr>
      <w:spacing w:after="200" w:line="276" w:lineRule="auto"/>
      <w:ind w:left="720"/>
      <w:contextualSpacing/>
    </w:pPr>
    <w:rPr>
      <w:rFonts w:ascii="Calibri" w:eastAsia="Calibri" w:hAnsi="Calibri"/>
      <w:sz w:val="22"/>
      <w:szCs w:val="22"/>
    </w:rPr>
  </w:style>
  <w:style w:type="character" w:customStyle="1" w:styleId="textrun">
    <w:name w:val="textrun"/>
    <w:basedOn w:val="DefaultParagraphFont"/>
    <w:rsid w:val="008E593C"/>
  </w:style>
  <w:style w:type="character" w:styleId="HTMLCode">
    <w:name w:val="HTML Code"/>
    <w:basedOn w:val="DefaultParagraphFont"/>
    <w:uiPriority w:val="99"/>
    <w:semiHidden/>
    <w:unhideWhenUsed/>
    <w:rsid w:val="00115A60"/>
    <w:rPr>
      <w:rFonts w:ascii="Courier New" w:eastAsia="Times New Roman" w:hAnsi="Courier New" w:cs="Courier New"/>
      <w:sz w:val="20"/>
      <w:szCs w:val="20"/>
    </w:rPr>
  </w:style>
  <w:style w:type="table" w:styleId="LightGrid-Accent3">
    <w:name w:val="Light Grid Accent 3"/>
    <w:basedOn w:val="TableNormal"/>
    <w:uiPriority w:val="62"/>
    <w:rsid w:val="003A447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vevent">
    <w:name w:val="vevent"/>
    <w:basedOn w:val="DefaultParagraphFont"/>
    <w:rsid w:val="00F22C2E"/>
  </w:style>
  <w:style w:type="character" w:customStyle="1" w:styleId="summary">
    <w:name w:val="summary"/>
    <w:basedOn w:val="DefaultParagraphFont"/>
    <w:rsid w:val="00F22C2E"/>
  </w:style>
  <w:style w:type="character" w:customStyle="1" w:styleId="description">
    <w:name w:val="description"/>
    <w:basedOn w:val="DefaultParagraphFont"/>
    <w:rsid w:val="00F22C2E"/>
  </w:style>
  <w:style w:type="table" w:customStyle="1" w:styleId="LightGrid1">
    <w:name w:val="Light Grid1"/>
    <w:basedOn w:val="TableNormal"/>
    <w:uiPriority w:val="62"/>
    <w:rsid w:val="004212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0">
    <w:name w:val="Light Grid1"/>
    <w:basedOn w:val="TableNormal"/>
    <w:uiPriority w:val="62"/>
    <w:rsid w:val="00D745B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1Char">
    <w:name w:val="Heading 1 Char"/>
    <w:basedOn w:val="DefaultParagraphFont"/>
    <w:link w:val="Heading1"/>
    <w:uiPriority w:val="9"/>
    <w:rsid w:val="00B018F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B018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018F7"/>
    <w:rPr>
      <w:color w:val="800080" w:themeColor="followedHyperlink"/>
      <w:u w:val="single"/>
    </w:rPr>
  </w:style>
  <w:style w:type="character" w:customStyle="1" w:styleId="apple-style-span">
    <w:name w:val="apple-style-span"/>
    <w:basedOn w:val="DefaultParagraphFont"/>
    <w:rsid w:val="00E46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799">
      <w:bodyDiv w:val="1"/>
      <w:marLeft w:val="0"/>
      <w:marRight w:val="0"/>
      <w:marTop w:val="0"/>
      <w:marBottom w:val="0"/>
      <w:divBdr>
        <w:top w:val="none" w:sz="0" w:space="0" w:color="auto"/>
        <w:left w:val="none" w:sz="0" w:space="0" w:color="auto"/>
        <w:bottom w:val="none" w:sz="0" w:space="0" w:color="auto"/>
        <w:right w:val="none" w:sz="0" w:space="0" w:color="auto"/>
      </w:divBdr>
    </w:div>
    <w:div w:id="571934229">
      <w:bodyDiv w:val="1"/>
      <w:marLeft w:val="0"/>
      <w:marRight w:val="0"/>
      <w:marTop w:val="0"/>
      <w:marBottom w:val="0"/>
      <w:divBdr>
        <w:top w:val="none" w:sz="0" w:space="0" w:color="auto"/>
        <w:left w:val="none" w:sz="0" w:space="0" w:color="auto"/>
        <w:bottom w:val="none" w:sz="0" w:space="0" w:color="auto"/>
        <w:right w:val="none" w:sz="0" w:space="0" w:color="auto"/>
      </w:divBdr>
    </w:div>
    <w:div w:id="761335890">
      <w:bodyDiv w:val="1"/>
      <w:marLeft w:val="0"/>
      <w:marRight w:val="0"/>
      <w:marTop w:val="0"/>
      <w:marBottom w:val="0"/>
      <w:divBdr>
        <w:top w:val="none" w:sz="0" w:space="0" w:color="auto"/>
        <w:left w:val="none" w:sz="0" w:space="0" w:color="auto"/>
        <w:bottom w:val="none" w:sz="0" w:space="0" w:color="auto"/>
        <w:right w:val="none" w:sz="0" w:space="0" w:color="auto"/>
      </w:divBdr>
    </w:div>
    <w:div w:id="1047802865">
      <w:bodyDiv w:val="1"/>
      <w:marLeft w:val="0"/>
      <w:marRight w:val="0"/>
      <w:marTop w:val="0"/>
      <w:marBottom w:val="0"/>
      <w:divBdr>
        <w:top w:val="none" w:sz="0" w:space="0" w:color="auto"/>
        <w:left w:val="none" w:sz="0" w:space="0" w:color="auto"/>
        <w:bottom w:val="none" w:sz="0" w:space="0" w:color="auto"/>
        <w:right w:val="none" w:sz="0" w:space="0" w:color="auto"/>
      </w:divBdr>
    </w:div>
    <w:div w:id="1401829521">
      <w:bodyDiv w:val="1"/>
      <w:marLeft w:val="0"/>
      <w:marRight w:val="0"/>
      <w:marTop w:val="0"/>
      <w:marBottom w:val="0"/>
      <w:divBdr>
        <w:top w:val="none" w:sz="0" w:space="0" w:color="auto"/>
        <w:left w:val="none" w:sz="0" w:space="0" w:color="auto"/>
        <w:bottom w:val="none" w:sz="0" w:space="0" w:color="auto"/>
        <w:right w:val="none" w:sz="0" w:space="0" w:color="auto"/>
      </w:divBdr>
    </w:div>
    <w:div w:id="1412966360">
      <w:bodyDiv w:val="1"/>
      <w:marLeft w:val="0"/>
      <w:marRight w:val="0"/>
      <w:marTop w:val="0"/>
      <w:marBottom w:val="0"/>
      <w:divBdr>
        <w:top w:val="none" w:sz="0" w:space="0" w:color="auto"/>
        <w:left w:val="none" w:sz="0" w:space="0" w:color="auto"/>
        <w:bottom w:val="none" w:sz="0" w:space="0" w:color="auto"/>
        <w:right w:val="none" w:sz="0" w:space="0" w:color="auto"/>
      </w:divBdr>
    </w:div>
    <w:div w:id="1421758467">
      <w:bodyDiv w:val="1"/>
      <w:marLeft w:val="0"/>
      <w:marRight w:val="0"/>
      <w:marTop w:val="0"/>
      <w:marBottom w:val="0"/>
      <w:divBdr>
        <w:top w:val="none" w:sz="0" w:space="0" w:color="auto"/>
        <w:left w:val="none" w:sz="0" w:space="0" w:color="auto"/>
        <w:bottom w:val="none" w:sz="0" w:space="0" w:color="auto"/>
        <w:right w:val="none" w:sz="0" w:space="0" w:color="auto"/>
      </w:divBdr>
    </w:div>
    <w:div w:id="1473135566">
      <w:bodyDiv w:val="1"/>
      <w:marLeft w:val="0"/>
      <w:marRight w:val="0"/>
      <w:marTop w:val="0"/>
      <w:marBottom w:val="0"/>
      <w:divBdr>
        <w:top w:val="none" w:sz="0" w:space="0" w:color="auto"/>
        <w:left w:val="none" w:sz="0" w:space="0" w:color="auto"/>
        <w:bottom w:val="none" w:sz="0" w:space="0" w:color="auto"/>
        <w:right w:val="none" w:sz="0" w:space="0" w:color="auto"/>
      </w:divBdr>
    </w:div>
    <w:div w:id="1788740923">
      <w:bodyDiv w:val="1"/>
      <w:marLeft w:val="0"/>
      <w:marRight w:val="0"/>
      <w:marTop w:val="0"/>
      <w:marBottom w:val="0"/>
      <w:divBdr>
        <w:top w:val="none" w:sz="0" w:space="0" w:color="auto"/>
        <w:left w:val="none" w:sz="0" w:space="0" w:color="auto"/>
        <w:bottom w:val="none" w:sz="0" w:space="0" w:color="auto"/>
        <w:right w:val="none" w:sz="0" w:space="0" w:color="auto"/>
      </w:divBdr>
    </w:div>
    <w:div w:id="2018144997">
      <w:bodyDiv w:val="1"/>
      <w:marLeft w:val="0"/>
      <w:marRight w:val="0"/>
      <w:marTop w:val="0"/>
      <w:marBottom w:val="0"/>
      <w:divBdr>
        <w:top w:val="none" w:sz="0" w:space="0" w:color="auto"/>
        <w:left w:val="none" w:sz="0" w:space="0" w:color="auto"/>
        <w:bottom w:val="none" w:sz="0" w:space="0" w:color="auto"/>
        <w:right w:val="none" w:sz="0" w:space="0" w:color="auto"/>
      </w:divBdr>
    </w:div>
    <w:div w:id="206204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ucs/CS/accptuse.asp" TargetMode="External"/><Relationship Id="rId3" Type="http://schemas.microsoft.com/office/2007/relationships/stylesWithEffects" Target="stylesWithEffects.xml"/><Relationship Id="rId7" Type="http://schemas.openxmlformats.org/officeDocument/2006/relationships/package" Target="embeddings/Microsoft_Excel_Worksheet1.xlsx"/><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rshall.edu/wpmu/disabled/policiesprocedures/" TargetMode="External"/><Relationship Id="rId4" Type="http://schemas.openxmlformats.org/officeDocument/2006/relationships/settings" Target="settings.xml"/><Relationship Id="rId9" Type="http://schemas.openxmlformats.org/officeDocument/2006/relationships/hyperlink" Target="http://www.marshall.edu/ucomm/files/web/UG_14-15_publish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miller207</dc:creator>
  <cp:lastModifiedBy>Bedway, Nicholas</cp:lastModifiedBy>
  <cp:revision>2</cp:revision>
  <cp:lastPrinted>2011-07-29T16:13:00Z</cp:lastPrinted>
  <dcterms:created xsi:type="dcterms:W3CDTF">2014-08-25T15:16:00Z</dcterms:created>
  <dcterms:modified xsi:type="dcterms:W3CDTF">2014-08-25T15:16:00Z</dcterms:modified>
</cp:coreProperties>
</file>