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DF" w:rsidRPr="001838DF" w:rsidRDefault="00FD7412" w:rsidP="005E4F5B">
      <w:pPr>
        <w:rPr>
          <w:sz w:val="20"/>
          <w:szCs w:val="20"/>
          <w:u w:val="single"/>
        </w:rPr>
      </w:pPr>
      <w:r>
        <w:rPr>
          <w:noProof/>
          <w:u w:val="single"/>
        </w:rPr>
        <mc:AlternateContent>
          <mc:Choice Requires="wps">
            <w:drawing>
              <wp:anchor distT="0" distB="0" distL="114300" distR="114300" simplePos="0" relativeHeight="251659264" behindDoc="0" locked="0" layoutInCell="1" allowOverlap="1" wp14:anchorId="0598B434" wp14:editId="4E45E896">
                <wp:simplePos x="0" y="0"/>
                <wp:positionH relativeFrom="column">
                  <wp:posOffset>1181735</wp:posOffset>
                </wp:positionH>
                <wp:positionV relativeFrom="paragraph">
                  <wp:posOffset>258445</wp:posOffset>
                </wp:positionV>
                <wp:extent cx="339852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852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603</w:t>
                            </w:r>
                            <w:r w:rsidR="00CB27FC">
                              <w:rPr>
                                <w:rFonts w:ascii="Albany AMT" w:hAnsi="Albany AMT" w:cs="Albany AMT"/>
                                <w:b/>
                                <w:sz w:val="24"/>
                                <w:szCs w:val="24"/>
                                <w:u w:val="single"/>
                              </w:rPr>
                              <w:t xml:space="preserve"> </w:t>
                            </w:r>
                            <w:r w:rsidR="000465D7">
                              <w:rPr>
                                <w:rFonts w:ascii="Albany AMT" w:hAnsi="Albany AMT" w:cs="Albany AMT"/>
                                <w:b/>
                                <w:sz w:val="24"/>
                                <w:szCs w:val="24"/>
                                <w:u w:val="single"/>
                              </w:rPr>
                              <w:t>DNA Laboratory</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214230">
                              <w:rPr>
                                <w:rFonts w:ascii="Albany AMT" w:hAnsi="Albany AMT" w:cs="Albany AMT"/>
                                <w:b/>
                                <w:sz w:val="24"/>
                                <w:szCs w:val="24"/>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B434" id="_x0000_t202" coordsize="21600,21600" o:spt="202" path="m,l,21600r21600,l21600,xe">
                <v:stroke joinstyle="miter"/>
                <v:path gradientshapeok="t" o:connecttype="rect"/>
              </v:shapetype>
              <v:shape id="Text Box 2" o:spid="_x0000_s1026" type="#_x0000_t202" style="position:absolute;margin-left:93.05pt;margin-top:20.35pt;width:267.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" fillcolor="white [3201]" stroked="f" strokeweight=".5pt">
                <v:textbo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603</w:t>
                      </w:r>
                      <w:r w:rsidR="00CB27FC">
                        <w:rPr>
                          <w:rFonts w:ascii="Albany AMT" w:hAnsi="Albany AMT" w:cs="Albany AMT"/>
                          <w:b/>
                          <w:sz w:val="24"/>
                          <w:szCs w:val="24"/>
                          <w:u w:val="single"/>
                        </w:rPr>
                        <w:t xml:space="preserve"> </w:t>
                      </w:r>
                      <w:r w:rsidR="000465D7">
                        <w:rPr>
                          <w:rFonts w:ascii="Albany AMT" w:hAnsi="Albany AMT" w:cs="Albany AMT"/>
                          <w:b/>
                          <w:sz w:val="24"/>
                          <w:szCs w:val="24"/>
                          <w:u w:val="single"/>
                        </w:rPr>
                        <w:t>DNA Laboratory</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214230">
                        <w:rPr>
                          <w:rFonts w:ascii="Albany AMT" w:hAnsi="Albany AMT" w:cs="Albany AMT"/>
                          <w:b/>
                          <w:sz w:val="24"/>
                          <w:szCs w:val="24"/>
                          <w:u w:val="single"/>
                        </w:rPr>
                        <w:t>8</w:t>
                      </w:r>
                    </w:p>
                  </w:txbxContent>
                </v:textbox>
              </v:shape>
            </w:pict>
          </mc:Fallback>
        </mc:AlternateContent>
      </w:r>
    </w:p>
    <w:p w:rsidR="005E4F5B" w:rsidRDefault="007149A7" w:rsidP="005E4F5B">
      <w:pPr>
        <w:rPr>
          <w:u w:val="single"/>
        </w:rPr>
      </w:pPr>
      <w:r>
        <w:rPr>
          <w:noProof/>
          <w:u w:val="single"/>
        </w:rPr>
        <w:drawing>
          <wp:anchor distT="0" distB="0" distL="114300" distR="114300" simplePos="0" relativeHeight="251658240" behindDoc="0" locked="0" layoutInCell="1" allowOverlap="1" wp14:anchorId="0CC75E25" wp14:editId="57737B52">
            <wp:simplePos x="0" y="0"/>
            <wp:positionH relativeFrom="column">
              <wp:posOffset>-129540</wp:posOffset>
            </wp:positionH>
            <wp:positionV relativeFrom="paragraph">
              <wp:posOffset>-224790</wp:posOffset>
            </wp:positionV>
            <wp:extent cx="124333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nsicscien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74993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61312" behindDoc="0" locked="0" layoutInCell="1" allowOverlap="1" wp14:anchorId="044ED661" wp14:editId="5F82F5B1">
                <wp:simplePos x="0" y="0"/>
                <wp:positionH relativeFrom="column">
                  <wp:posOffset>4476750</wp:posOffset>
                </wp:positionH>
                <wp:positionV relativeFrom="paragraph">
                  <wp:posOffset>-172720</wp:posOffset>
                </wp:positionV>
                <wp:extent cx="1577975" cy="818515"/>
                <wp:effectExtent l="0" t="0" r="3175" b="635"/>
                <wp:wrapNone/>
                <wp:docPr id="3" name="Text Box 3"/>
                <wp:cNvGraphicFramePr/>
                <a:graphic xmlns:a="http://schemas.openxmlformats.org/drawingml/2006/main">
                  <a:graphicData uri="http://schemas.microsoft.com/office/word/2010/wordprocessingShape">
                    <wps:wsp>
                      <wps:cNvSpPr txBox="1"/>
                      <wps:spPr>
                        <a:xfrm>
                          <a:off x="0" y="0"/>
                          <a:ext cx="1577975" cy="818515"/>
                        </a:xfrm>
                        <a:prstGeom prst="rect">
                          <a:avLst/>
                        </a:prstGeom>
                        <a:solidFill>
                          <a:sysClr val="window" lastClr="FFFFFF"/>
                        </a:solidFill>
                        <a:ln w="6350">
                          <a:noFill/>
                        </a:ln>
                        <a:effectLst/>
                      </wps:spPr>
                      <wps:txb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D661" id="Text Box 3" o:spid="_x0000_s1027" type="#_x0000_t202" style="position:absolute;margin-left:352.5pt;margin-top:-13.6pt;width:124.2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" fillcolor="window" stroked="f" strokeweight=".5pt">
                <v:textbo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v:textbox>
              </v:shape>
            </w:pict>
          </mc:Fallback>
        </mc:AlternateContent>
      </w:r>
    </w:p>
    <w:p w:rsidR="005E4F5B" w:rsidRDefault="005E4F5B" w:rsidP="005E4F5B">
      <w:pPr>
        <w:jc w:val="center"/>
        <w:rPr>
          <w:u w:val="single"/>
        </w:rPr>
      </w:pPr>
    </w:p>
    <w:p w:rsidR="005E4F5B" w:rsidRDefault="005E4F5B" w:rsidP="005E4F5B">
      <w:pPr>
        <w:jc w:val="center"/>
        <w:rPr>
          <w:u w:val="single"/>
        </w:rPr>
      </w:pPr>
      <w:bookmarkStart w:id="0" w:name="_GoBack"/>
      <w:bookmarkEnd w:id="0"/>
    </w:p>
    <w:p w:rsidR="005E4F5B" w:rsidRDefault="005E4F5B" w:rsidP="005E4F5B">
      <w:pPr>
        <w:jc w:val="center"/>
        <w:rPr>
          <w:u w:val="single"/>
        </w:rPr>
      </w:pPr>
    </w:p>
    <w:tbl>
      <w:tblPr>
        <w:tblStyle w:val="TableGrid"/>
        <w:tblW w:w="9738" w:type="dxa"/>
        <w:tblLook w:val="04A0" w:firstRow="1" w:lastRow="0" w:firstColumn="1" w:lastColumn="0" w:noHBand="0" w:noVBand="1"/>
      </w:tblPr>
      <w:tblGrid>
        <w:gridCol w:w="9738"/>
      </w:tblGrid>
      <w:tr w:rsidR="005E4F5B" w:rsidRPr="005A0E2A" w:rsidTr="00E41C14">
        <w:tc>
          <w:tcPr>
            <w:tcW w:w="9738" w:type="dxa"/>
            <w:shd w:val="clear" w:color="auto" w:fill="008000"/>
          </w:tcPr>
          <w:p w:rsidR="005E4F5B" w:rsidRPr="00E41C14" w:rsidRDefault="007149A7" w:rsidP="007149A7">
            <w:pPr>
              <w:rPr>
                <w:rFonts w:cstheme="minorHAnsi"/>
                <w:b/>
                <w:sz w:val="20"/>
                <w:szCs w:val="20"/>
              </w:rPr>
            </w:pPr>
            <w:r w:rsidRPr="00E41C14">
              <w:rPr>
                <w:rFonts w:cstheme="minorHAnsi"/>
                <w:b/>
                <w:color w:val="FFFFFF" w:themeColor="background1"/>
                <w:sz w:val="20"/>
                <w:szCs w:val="20"/>
              </w:rPr>
              <w:t>Instructor</w:t>
            </w:r>
          </w:p>
        </w:tc>
      </w:tr>
      <w:tr w:rsidR="005E4F5B" w:rsidRPr="005A0E2A" w:rsidTr="00F378BE">
        <w:tc>
          <w:tcPr>
            <w:tcW w:w="9738" w:type="dxa"/>
          </w:tcPr>
          <w:p w:rsidR="005E4F5B" w:rsidRDefault="007149A7" w:rsidP="007149A7">
            <w:pPr>
              <w:rPr>
                <w:rFonts w:cstheme="minorHAnsi"/>
                <w:sz w:val="20"/>
                <w:szCs w:val="20"/>
              </w:rPr>
            </w:pPr>
            <w:r w:rsidRPr="005A0E2A">
              <w:rPr>
                <w:rFonts w:cstheme="minorHAnsi"/>
                <w:sz w:val="20"/>
                <w:szCs w:val="20"/>
              </w:rPr>
              <w:t>Name:</w:t>
            </w:r>
            <w:r w:rsidR="00687BB4">
              <w:rPr>
                <w:rFonts w:cstheme="minorHAnsi"/>
                <w:sz w:val="20"/>
                <w:szCs w:val="20"/>
              </w:rPr>
              <w:t xml:space="preserve"> </w:t>
            </w:r>
            <w:r w:rsidR="00036B0A">
              <w:rPr>
                <w:rFonts w:cstheme="minorHAnsi"/>
                <w:sz w:val="20"/>
                <w:szCs w:val="20"/>
              </w:rPr>
              <w:t>Kelly Beatty</w:t>
            </w:r>
            <w:r w:rsidR="00CB27FC">
              <w:rPr>
                <w:rFonts w:cstheme="minorHAnsi"/>
                <w:sz w:val="20"/>
                <w:szCs w:val="20"/>
              </w:rPr>
              <w:t xml:space="preserve">, </w:t>
            </w:r>
            <w:r w:rsidR="00D7445E">
              <w:rPr>
                <w:rFonts w:cstheme="minorHAnsi"/>
                <w:sz w:val="20"/>
                <w:szCs w:val="20"/>
              </w:rPr>
              <w:t>MSFS</w:t>
            </w:r>
          </w:p>
          <w:p w:rsidR="007149A7" w:rsidRPr="005A0E2A" w:rsidRDefault="007149A7" w:rsidP="007149A7">
            <w:pPr>
              <w:rPr>
                <w:rFonts w:cstheme="minorHAnsi"/>
                <w:sz w:val="20"/>
                <w:szCs w:val="20"/>
              </w:rPr>
            </w:pPr>
            <w:r w:rsidRPr="005A0E2A">
              <w:rPr>
                <w:rFonts w:cstheme="minorHAnsi"/>
                <w:sz w:val="20"/>
                <w:szCs w:val="20"/>
              </w:rPr>
              <w:t>Phone:</w:t>
            </w:r>
            <w:r w:rsidR="00687BB4">
              <w:rPr>
                <w:rFonts w:cstheme="minorHAnsi"/>
                <w:sz w:val="20"/>
                <w:szCs w:val="20"/>
              </w:rPr>
              <w:t xml:space="preserve"> 304-</w:t>
            </w:r>
            <w:r w:rsidR="00D7445E">
              <w:rPr>
                <w:rFonts w:cstheme="minorHAnsi"/>
                <w:sz w:val="20"/>
                <w:szCs w:val="20"/>
              </w:rPr>
              <w:t>691-89</w:t>
            </w:r>
            <w:r w:rsidR="00036B0A">
              <w:rPr>
                <w:rFonts w:cstheme="minorHAnsi"/>
                <w:sz w:val="20"/>
                <w:szCs w:val="20"/>
              </w:rPr>
              <w:t>53</w:t>
            </w:r>
          </w:p>
          <w:p w:rsidR="007149A7" w:rsidRPr="005A0E2A" w:rsidRDefault="007149A7" w:rsidP="007149A7">
            <w:pPr>
              <w:rPr>
                <w:rFonts w:cstheme="minorHAnsi"/>
                <w:sz w:val="20"/>
                <w:szCs w:val="20"/>
              </w:rPr>
            </w:pPr>
            <w:r w:rsidRPr="005A0E2A">
              <w:rPr>
                <w:rFonts w:cstheme="minorHAnsi"/>
                <w:sz w:val="20"/>
                <w:szCs w:val="20"/>
              </w:rPr>
              <w:t>Fax:</w:t>
            </w:r>
            <w:r w:rsidR="00687BB4">
              <w:rPr>
                <w:rFonts w:cstheme="minorHAnsi"/>
                <w:sz w:val="20"/>
                <w:szCs w:val="20"/>
              </w:rPr>
              <w:t xml:space="preserve"> 304-69</w:t>
            </w:r>
            <w:r w:rsidR="00990046">
              <w:rPr>
                <w:rFonts w:cstheme="minorHAnsi"/>
                <w:sz w:val="20"/>
                <w:szCs w:val="20"/>
              </w:rPr>
              <w:t>1</w:t>
            </w:r>
            <w:r w:rsidR="00687BB4">
              <w:rPr>
                <w:rFonts w:cstheme="minorHAnsi"/>
                <w:sz w:val="20"/>
                <w:szCs w:val="20"/>
              </w:rPr>
              <w:t>-</w:t>
            </w:r>
            <w:r w:rsidR="00990046">
              <w:rPr>
                <w:rFonts w:cstheme="minorHAnsi"/>
                <w:sz w:val="20"/>
                <w:szCs w:val="20"/>
              </w:rPr>
              <w:t>8929</w:t>
            </w:r>
          </w:p>
          <w:p w:rsidR="007149A7" w:rsidRDefault="007149A7" w:rsidP="007149A7">
            <w:pPr>
              <w:rPr>
                <w:rFonts w:cstheme="minorHAnsi"/>
                <w:sz w:val="20"/>
                <w:szCs w:val="20"/>
              </w:rPr>
            </w:pPr>
            <w:r w:rsidRPr="005A0E2A">
              <w:rPr>
                <w:rFonts w:cstheme="minorHAnsi"/>
                <w:sz w:val="20"/>
                <w:szCs w:val="20"/>
              </w:rPr>
              <w:t>Email:</w:t>
            </w:r>
            <w:r w:rsidR="00687BB4">
              <w:rPr>
                <w:rFonts w:cstheme="minorHAnsi"/>
                <w:sz w:val="20"/>
                <w:szCs w:val="20"/>
              </w:rPr>
              <w:t xml:space="preserve"> </w:t>
            </w:r>
            <w:r w:rsidR="00036B0A">
              <w:rPr>
                <w:rFonts w:cstheme="minorHAnsi"/>
                <w:sz w:val="20"/>
                <w:szCs w:val="20"/>
              </w:rPr>
              <w:t>kbeatty</w:t>
            </w:r>
            <w:r w:rsidR="00D7445E">
              <w:rPr>
                <w:rFonts w:cstheme="minorHAnsi"/>
                <w:sz w:val="20"/>
                <w:szCs w:val="20"/>
              </w:rPr>
              <w:t>@marshall.edu</w:t>
            </w:r>
          </w:p>
          <w:p w:rsidR="007149A7" w:rsidRPr="005A0E2A" w:rsidRDefault="007149A7" w:rsidP="008F6C66">
            <w:pPr>
              <w:rPr>
                <w:rFonts w:cstheme="minorHAnsi"/>
                <w:sz w:val="20"/>
                <w:szCs w:val="20"/>
              </w:rPr>
            </w:pPr>
            <w:r w:rsidRPr="005A0E2A">
              <w:rPr>
                <w:rFonts w:cstheme="minorHAnsi"/>
                <w:sz w:val="20"/>
                <w:szCs w:val="20"/>
              </w:rPr>
              <w:t>Office Hours:</w:t>
            </w:r>
            <w:r w:rsidR="00687BB4">
              <w:rPr>
                <w:rFonts w:cstheme="minorHAnsi"/>
                <w:sz w:val="20"/>
                <w:szCs w:val="20"/>
              </w:rPr>
              <w:t xml:space="preserve"> </w:t>
            </w:r>
            <w:r w:rsidR="00CB27FC">
              <w:rPr>
                <w:rFonts w:cstheme="minorHAnsi"/>
                <w:sz w:val="20"/>
                <w:szCs w:val="20"/>
              </w:rPr>
              <w:t>Call</w:t>
            </w:r>
            <w:r w:rsidR="00D7445E">
              <w:rPr>
                <w:rFonts w:cstheme="minorHAnsi"/>
                <w:sz w:val="20"/>
                <w:szCs w:val="20"/>
              </w:rPr>
              <w:t>/email</w:t>
            </w:r>
            <w:r w:rsidR="00CB27FC">
              <w:rPr>
                <w:rFonts w:cstheme="minorHAnsi"/>
                <w:sz w:val="20"/>
                <w:szCs w:val="20"/>
              </w:rPr>
              <w:t xml:space="preserve"> for</w:t>
            </w:r>
            <w:r w:rsidR="008F6C66">
              <w:rPr>
                <w:rFonts w:cstheme="minorHAnsi"/>
                <w:sz w:val="20"/>
                <w:szCs w:val="20"/>
              </w:rPr>
              <w:t xml:space="preserve"> appointment</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Required Texts</w:t>
            </w:r>
          </w:p>
        </w:tc>
      </w:tr>
      <w:tr w:rsidR="005E4F5B" w:rsidRPr="005A0E2A" w:rsidTr="00F378BE">
        <w:tc>
          <w:tcPr>
            <w:tcW w:w="9738" w:type="dxa"/>
          </w:tcPr>
          <w:p w:rsidR="00067350" w:rsidRPr="00067350" w:rsidRDefault="00CB27FC" w:rsidP="008F6C66">
            <w:pPr>
              <w:rPr>
                <w:rFonts w:cstheme="minorHAnsi"/>
                <w:sz w:val="20"/>
                <w:szCs w:val="20"/>
              </w:rPr>
            </w:pPr>
            <w:r>
              <w:rPr>
                <w:rFonts w:cstheme="minorHAnsi"/>
                <w:sz w:val="20"/>
                <w:szCs w:val="20"/>
              </w:rPr>
              <w:t>None</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Recommended Texts</w:t>
            </w:r>
          </w:p>
        </w:tc>
      </w:tr>
      <w:tr w:rsidR="005E4F5B" w:rsidRPr="000301D3" w:rsidTr="00F378BE">
        <w:tc>
          <w:tcPr>
            <w:tcW w:w="9738" w:type="dxa"/>
          </w:tcPr>
          <w:p w:rsidR="00D7445E" w:rsidRDefault="00D3067D" w:rsidP="00CB27FC">
            <w:pPr>
              <w:rPr>
                <w:rFonts w:cstheme="minorHAnsi"/>
                <w:bCs/>
                <w:color w:val="000000"/>
                <w:sz w:val="20"/>
              </w:rPr>
            </w:pPr>
            <w:r>
              <w:rPr>
                <w:rFonts w:cstheme="minorHAnsi"/>
                <w:bCs/>
                <w:color w:val="000000"/>
                <w:sz w:val="20"/>
              </w:rPr>
              <w:t>Forensic DNA Typing, Second Edition: Biology, Technology, and Genetics of STR Markers (John Butler 2005)</w:t>
            </w:r>
          </w:p>
          <w:p w:rsidR="00D3067D" w:rsidRPr="000301D3" w:rsidRDefault="00D3067D" w:rsidP="00CB27FC">
            <w:pPr>
              <w:rPr>
                <w:rFonts w:cstheme="minorHAnsi"/>
                <w:bCs/>
                <w:color w:val="000000"/>
                <w:sz w:val="20"/>
              </w:rPr>
            </w:pPr>
            <w:r>
              <w:rPr>
                <w:rFonts w:cstheme="minorHAnsi"/>
                <w:bCs/>
                <w:color w:val="000000"/>
                <w:sz w:val="20"/>
              </w:rPr>
              <w:t>Advanced Topics in Forensic DNA Typing: Methodology (John Butler 2011)</w:t>
            </w:r>
          </w:p>
        </w:tc>
      </w:tr>
      <w:tr w:rsidR="005E4F5B" w:rsidRPr="005A0E2A" w:rsidTr="00E41C14">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Course Description</w:t>
            </w:r>
          </w:p>
        </w:tc>
      </w:tr>
      <w:tr w:rsidR="005E4F5B" w:rsidRPr="005A0E2A" w:rsidTr="00F378BE">
        <w:tc>
          <w:tcPr>
            <w:tcW w:w="9738" w:type="dxa"/>
          </w:tcPr>
          <w:p w:rsidR="008F6C66" w:rsidRPr="00C47BF0" w:rsidRDefault="00C47BF0" w:rsidP="00C47BF0">
            <w:pPr>
              <w:autoSpaceDE w:val="0"/>
              <w:autoSpaceDN w:val="0"/>
              <w:adjustRightInd w:val="0"/>
              <w:rPr>
                <w:rFonts w:eastAsia="Clearface-Regular-DTC" w:cstheme="minorHAnsi"/>
                <w:sz w:val="20"/>
                <w:szCs w:val="20"/>
              </w:rPr>
            </w:pPr>
            <w:r w:rsidRPr="00C47BF0">
              <w:rPr>
                <w:rFonts w:eastAsia="Clearface-Regular-DTC" w:cstheme="minorHAnsi"/>
                <w:sz w:val="20"/>
                <w:szCs w:val="20"/>
              </w:rPr>
              <w:t>Laboratory to be offered in conjunction with FSC 604 Genetics and DNA Technology stressing techniques and me</w:t>
            </w:r>
            <w:r>
              <w:rPr>
                <w:rFonts w:eastAsia="Clearface-Regular-DTC" w:cstheme="minorHAnsi"/>
                <w:sz w:val="20"/>
                <w:szCs w:val="20"/>
              </w:rPr>
              <w:t xml:space="preserve">thods required for DNA analysis </w:t>
            </w:r>
            <w:r w:rsidRPr="00C47BF0">
              <w:rPr>
                <w:rFonts w:eastAsia="Clearface-Regular-DTC" w:cstheme="minorHAnsi"/>
                <w:sz w:val="20"/>
                <w:szCs w:val="20"/>
              </w:rPr>
              <w:t>used in forensic case investigations, in CODIS laboratories and in paternity testing</w:t>
            </w:r>
            <w:r w:rsidR="00CB27FC" w:rsidRPr="00C47BF0">
              <w:rPr>
                <w:rFonts w:cstheme="minorHAnsi"/>
                <w:sz w:val="20"/>
                <w:szCs w:val="20"/>
              </w:rPr>
              <w:t>.</w:t>
            </w:r>
            <w:r w:rsidR="004422C9" w:rsidRPr="00C47BF0">
              <w:rPr>
                <w:rFonts w:cstheme="minorHAnsi"/>
                <w:sz w:val="20"/>
                <w:szCs w:val="20"/>
              </w:rPr>
              <w:t xml:space="preserve"> (1 hour</w:t>
            </w:r>
            <w:r w:rsidR="003E35E0" w:rsidRPr="00C47BF0">
              <w:rPr>
                <w:rFonts w:cstheme="minorHAnsi"/>
                <w:sz w:val="20"/>
                <w:szCs w:val="20"/>
              </w:rPr>
              <w:t>)</w:t>
            </w:r>
          </w:p>
          <w:p w:rsidR="005E4F5B" w:rsidRPr="008D2030" w:rsidRDefault="00F378D4" w:rsidP="000465D7">
            <w:pPr>
              <w:rPr>
                <w:rFonts w:ascii="Calibri" w:eastAsia="Times New Roman" w:hAnsi="Calibri" w:cs="Arial"/>
                <w:b/>
                <w:i/>
                <w:sz w:val="20"/>
                <w:szCs w:val="20"/>
                <w:u w:val="single"/>
              </w:rPr>
            </w:pPr>
            <w:r w:rsidRPr="008D2030">
              <w:rPr>
                <w:rFonts w:ascii="Calibri" w:eastAsia="Times New Roman" w:hAnsi="Calibri" w:cs="Arial"/>
                <w:b/>
                <w:i/>
                <w:sz w:val="20"/>
                <w:szCs w:val="20"/>
                <w:u w:val="single"/>
              </w:rPr>
              <w:t xml:space="preserve">LOCATION: </w:t>
            </w:r>
            <w:r w:rsidR="00C411A4" w:rsidRPr="008D2030">
              <w:rPr>
                <w:rFonts w:ascii="Calibri" w:eastAsia="Times New Roman" w:hAnsi="Calibri" w:cs="Arial"/>
                <w:b/>
                <w:i/>
                <w:sz w:val="20"/>
                <w:szCs w:val="20"/>
                <w:u w:val="single"/>
              </w:rPr>
              <w:t>Group A</w:t>
            </w:r>
            <w:r w:rsidR="000465D7" w:rsidRPr="008D2030">
              <w:rPr>
                <w:rFonts w:ascii="Calibri" w:eastAsia="Times New Roman" w:hAnsi="Calibri" w:cs="Arial"/>
                <w:b/>
                <w:i/>
                <w:sz w:val="20"/>
                <w:szCs w:val="20"/>
                <w:u w:val="single"/>
              </w:rPr>
              <w:t xml:space="preserve"> </w:t>
            </w:r>
            <w:r w:rsidR="00C411A4" w:rsidRPr="008D2030">
              <w:rPr>
                <w:rFonts w:ascii="Calibri" w:eastAsia="Times New Roman" w:hAnsi="Calibri" w:cs="Arial"/>
                <w:b/>
                <w:i/>
                <w:sz w:val="20"/>
                <w:szCs w:val="20"/>
                <w:u w:val="single"/>
              </w:rPr>
              <w:t xml:space="preserve">Every Other </w:t>
            </w:r>
            <w:r w:rsidR="00036B0A">
              <w:rPr>
                <w:rFonts w:ascii="Calibri" w:eastAsia="Times New Roman" w:hAnsi="Calibri" w:cs="Arial"/>
                <w:b/>
                <w:i/>
                <w:sz w:val="20"/>
                <w:szCs w:val="20"/>
                <w:u w:val="single"/>
              </w:rPr>
              <w:t>Wednesday</w:t>
            </w:r>
            <w:r w:rsidR="00D7445E" w:rsidRPr="008D2030">
              <w:rPr>
                <w:rFonts w:ascii="Calibri" w:eastAsia="Times New Roman" w:hAnsi="Calibri" w:cs="Arial"/>
                <w:b/>
                <w:i/>
                <w:sz w:val="20"/>
                <w:szCs w:val="20"/>
                <w:u w:val="single"/>
              </w:rPr>
              <w:t xml:space="preserve"> </w:t>
            </w:r>
            <w:r w:rsidR="008D2030" w:rsidRPr="008D2030">
              <w:rPr>
                <w:rFonts w:ascii="Calibri" w:eastAsia="Times New Roman" w:hAnsi="Calibri" w:cs="Arial"/>
                <w:b/>
                <w:i/>
                <w:sz w:val="20"/>
                <w:szCs w:val="20"/>
                <w:u w:val="single"/>
              </w:rPr>
              <w:t>(January 1</w:t>
            </w:r>
            <w:r w:rsidR="00214230">
              <w:rPr>
                <w:rFonts w:ascii="Calibri" w:eastAsia="Times New Roman" w:hAnsi="Calibri" w:cs="Arial"/>
                <w:b/>
                <w:i/>
                <w:sz w:val="20"/>
                <w:szCs w:val="20"/>
                <w:u w:val="single"/>
              </w:rPr>
              <w:t>0</w:t>
            </w:r>
            <w:r w:rsidR="00036B0A">
              <w:rPr>
                <w:rFonts w:ascii="Calibri" w:eastAsia="Times New Roman" w:hAnsi="Calibri" w:cs="Arial"/>
                <w:b/>
                <w:i/>
                <w:sz w:val="20"/>
                <w:szCs w:val="20"/>
                <w:u w:val="single"/>
              </w:rPr>
              <w:t xml:space="preserve"> </w:t>
            </w:r>
            <w:r w:rsidR="008D2030" w:rsidRPr="008D2030">
              <w:rPr>
                <w:rFonts w:ascii="Calibri" w:eastAsia="Times New Roman" w:hAnsi="Calibri" w:cs="Arial"/>
                <w:b/>
                <w:i/>
                <w:sz w:val="20"/>
                <w:szCs w:val="20"/>
                <w:u w:val="single"/>
              </w:rPr>
              <w:t>and 2</w:t>
            </w:r>
            <w:r w:rsidR="00214230">
              <w:rPr>
                <w:rFonts w:ascii="Calibri" w:eastAsia="Times New Roman" w:hAnsi="Calibri" w:cs="Arial"/>
                <w:b/>
                <w:i/>
                <w:sz w:val="20"/>
                <w:szCs w:val="20"/>
                <w:u w:val="single"/>
              </w:rPr>
              <w:t>2</w:t>
            </w:r>
            <w:r w:rsidR="008D2030" w:rsidRPr="008D2030">
              <w:rPr>
                <w:rFonts w:ascii="Calibri" w:eastAsia="Times New Roman" w:hAnsi="Calibri" w:cs="Arial"/>
                <w:b/>
                <w:i/>
                <w:sz w:val="20"/>
                <w:szCs w:val="20"/>
                <w:u w:val="single"/>
              </w:rPr>
              <w:t xml:space="preserve">, February </w:t>
            </w:r>
            <w:r w:rsidR="00214230">
              <w:rPr>
                <w:rFonts w:ascii="Calibri" w:eastAsia="Times New Roman" w:hAnsi="Calibri" w:cs="Arial"/>
                <w:b/>
                <w:i/>
                <w:sz w:val="20"/>
                <w:szCs w:val="20"/>
                <w:u w:val="single"/>
              </w:rPr>
              <w:t>7 and 28</w:t>
            </w:r>
            <w:r w:rsidR="008D2030" w:rsidRPr="008D2030">
              <w:rPr>
                <w:rFonts w:ascii="Calibri" w:eastAsia="Times New Roman" w:hAnsi="Calibri" w:cs="Arial"/>
                <w:b/>
                <w:i/>
                <w:sz w:val="20"/>
                <w:szCs w:val="20"/>
                <w:u w:val="single"/>
              </w:rPr>
              <w:t xml:space="preserve">, March </w:t>
            </w:r>
            <w:r w:rsidR="00214230">
              <w:rPr>
                <w:rFonts w:ascii="Calibri" w:eastAsia="Times New Roman" w:hAnsi="Calibri" w:cs="Arial"/>
                <w:b/>
                <w:i/>
                <w:sz w:val="20"/>
                <w:szCs w:val="20"/>
                <w:u w:val="single"/>
              </w:rPr>
              <w:t>14</w:t>
            </w:r>
            <w:r w:rsidR="008D2030" w:rsidRPr="008D2030">
              <w:rPr>
                <w:rFonts w:ascii="Calibri" w:eastAsia="Times New Roman" w:hAnsi="Calibri" w:cs="Arial"/>
                <w:b/>
                <w:i/>
                <w:sz w:val="20"/>
                <w:szCs w:val="20"/>
                <w:u w:val="single"/>
              </w:rPr>
              <w:t xml:space="preserve">, April </w:t>
            </w:r>
            <w:r w:rsidR="00214230">
              <w:rPr>
                <w:rFonts w:ascii="Calibri" w:eastAsia="Times New Roman" w:hAnsi="Calibri" w:cs="Arial"/>
                <w:b/>
                <w:i/>
                <w:sz w:val="20"/>
                <w:szCs w:val="20"/>
                <w:u w:val="single"/>
              </w:rPr>
              <w:t>4</w:t>
            </w:r>
            <w:r w:rsidR="008D2030" w:rsidRPr="008D2030">
              <w:rPr>
                <w:rFonts w:ascii="Calibri" w:eastAsia="Times New Roman" w:hAnsi="Calibri" w:cs="Arial"/>
                <w:b/>
                <w:i/>
                <w:sz w:val="20"/>
                <w:szCs w:val="20"/>
                <w:u w:val="single"/>
              </w:rPr>
              <w:t xml:space="preserve"> and </w:t>
            </w:r>
            <w:r w:rsidR="00214230">
              <w:rPr>
                <w:rFonts w:ascii="Calibri" w:eastAsia="Times New Roman" w:hAnsi="Calibri" w:cs="Arial"/>
                <w:b/>
                <w:i/>
                <w:sz w:val="20"/>
                <w:szCs w:val="20"/>
                <w:u w:val="single"/>
              </w:rPr>
              <w:t>28</w:t>
            </w:r>
            <w:r w:rsidR="008D2030" w:rsidRPr="008D2030">
              <w:rPr>
                <w:rFonts w:ascii="Calibri" w:eastAsia="Times New Roman" w:hAnsi="Calibri" w:cs="Arial"/>
                <w:b/>
                <w:i/>
                <w:sz w:val="20"/>
                <w:szCs w:val="20"/>
                <w:u w:val="single"/>
              </w:rPr>
              <w:t xml:space="preserve">, May </w:t>
            </w:r>
            <w:r w:rsidR="00214230">
              <w:rPr>
                <w:rFonts w:ascii="Calibri" w:eastAsia="Times New Roman" w:hAnsi="Calibri" w:cs="Arial"/>
                <w:b/>
                <w:i/>
                <w:sz w:val="20"/>
                <w:szCs w:val="20"/>
                <w:u w:val="single"/>
              </w:rPr>
              <w:t>2</w:t>
            </w:r>
            <w:r w:rsidR="008D2030" w:rsidRPr="008D2030">
              <w:rPr>
                <w:rFonts w:ascii="Calibri" w:eastAsia="Times New Roman" w:hAnsi="Calibri" w:cs="Arial"/>
                <w:b/>
                <w:i/>
                <w:sz w:val="20"/>
                <w:szCs w:val="20"/>
                <w:u w:val="single"/>
              </w:rPr>
              <w:t>)</w:t>
            </w:r>
            <w:r w:rsidR="00036B0A">
              <w:rPr>
                <w:rFonts w:ascii="Calibri" w:eastAsia="Times New Roman" w:hAnsi="Calibri" w:cs="Arial"/>
                <w:b/>
                <w:i/>
                <w:sz w:val="20"/>
                <w:szCs w:val="20"/>
                <w:u w:val="single"/>
              </w:rPr>
              <w:t xml:space="preserve"> 2pm-5</w:t>
            </w:r>
            <w:r w:rsidR="0048312B" w:rsidRPr="008D2030">
              <w:rPr>
                <w:rFonts w:ascii="Calibri" w:eastAsia="Times New Roman" w:hAnsi="Calibri" w:cs="Arial"/>
                <w:b/>
                <w:i/>
                <w:sz w:val="20"/>
                <w:szCs w:val="20"/>
                <w:u w:val="single"/>
              </w:rPr>
              <w:t xml:space="preserve"> </w:t>
            </w:r>
            <w:r w:rsidR="00CB27FC" w:rsidRPr="008D2030">
              <w:rPr>
                <w:rFonts w:ascii="Calibri" w:eastAsia="Times New Roman" w:hAnsi="Calibri" w:cs="Arial"/>
                <w:b/>
                <w:i/>
                <w:sz w:val="20"/>
                <w:szCs w:val="20"/>
                <w:u w:val="single"/>
              </w:rPr>
              <w:t xml:space="preserve">pm in </w:t>
            </w:r>
            <w:r w:rsidR="000465D7" w:rsidRPr="008D2030">
              <w:rPr>
                <w:rFonts w:ascii="Calibri" w:eastAsia="Times New Roman" w:hAnsi="Calibri" w:cs="Arial"/>
                <w:b/>
                <w:i/>
                <w:sz w:val="20"/>
                <w:szCs w:val="20"/>
                <w:u w:val="single"/>
              </w:rPr>
              <w:t>Annex 115/Annex Lab</w:t>
            </w:r>
            <w:r w:rsidR="00D3067D" w:rsidRPr="008D2030">
              <w:rPr>
                <w:rFonts w:ascii="Calibri" w:eastAsia="Times New Roman" w:hAnsi="Calibri" w:cs="Arial"/>
                <w:b/>
                <w:i/>
                <w:sz w:val="20"/>
                <w:szCs w:val="20"/>
                <w:u w:val="single"/>
              </w:rPr>
              <w:t xml:space="preserve"> </w:t>
            </w:r>
            <w:r w:rsidR="00C47BF0" w:rsidRPr="008D2030">
              <w:rPr>
                <w:rFonts w:ascii="Calibri" w:eastAsia="Times New Roman" w:hAnsi="Calibri" w:cs="Arial"/>
                <w:b/>
                <w:i/>
                <w:sz w:val="20"/>
                <w:szCs w:val="20"/>
                <w:u w:val="single"/>
              </w:rPr>
              <w:t>/WW2</w:t>
            </w:r>
          </w:p>
          <w:p w:rsidR="000465D7" w:rsidRPr="00FD7412" w:rsidRDefault="000465D7" w:rsidP="00036B0A">
            <w:pPr>
              <w:rPr>
                <w:rFonts w:ascii="Calibri" w:eastAsia="Times New Roman" w:hAnsi="Calibri" w:cs="Arial"/>
                <w:b/>
                <w:i/>
                <w:sz w:val="20"/>
                <w:szCs w:val="20"/>
                <w:u w:val="single"/>
              </w:rPr>
            </w:pPr>
            <w:r w:rsidRPr="008D2030">
              <w:rPr>
                <w:rFonts w:ascii="Calibri" w:eastAsia="Times New Roman" w:hAnsi="Calibri" w:cs="Arial"/>
                <w:b/>
                <w:i/>
                <w:sz w:val="20"/>
                <w:szCs w:val="20"/>
              </w:rPr>
              <w:t xml:space="preserve">                     </w:t>
            </w:r>
            <w:r w:rsidR="00DC6BF8" w:rsidRPr="008D2030">
              <w:rPr>
                <w:rFonts w:ascii="Calibri" w:eastAsia="Times New Roman" w:hAnsi="Calibri" w:cs="Arial"/>
                <w:b/>
                <w:i/>
                <w:sz w:val="20"/>
                <w:szCs w:val="20"/>
                <w:u w:val="single"/>
              </w:rPr>
              <w:t xml:space="preserve">Group </w:t>
            </w:r>
            <w:r w:rsidR="00C411A4" w:rsidRPr="008D2030">
              <w:rPr>
                <w:rFonts w:ascii="Calibri" w:eastAsia="Times New Roman" w:hAnsi="Calibri" w:cs="Arial"/>
                <w:b/>
                <w:i/>
                <w:sz w:val="20"/>
                <w:szCs w:val="20"/>
                <w:u w:val="single"/>
              </w:rPr>
              <w:t>B</w:t>
            </w:r>
            <w:r w:rsidRPr="008D2030">
              <w:rPr>
                <w:rFonts w:ascii="Calibri" w:eastAsia="Times New Roman" w:hAnsi="Calibri" w:cs="Arial"/>
                <w:b/>
                <w:i/>
                <w:sz w:val="20"/>
                <w:szCs w:val="20"/>
                <w:u w:val="single"/>
              </w:rPr>
              <w:t xml:space="preserve"> </w:t>
            </w:r>
            <w:r w:rsidR="00C411A4" w:rsidRPr="008D2030">
              <w:rPr>
                <w:rFonts w:ascii="Calibri" w:eastAsia="Times New Roman" w:hAnsi="Calibri" w:cs="Arial"/>
                <w:b/>
                <w:i/>
                <w:sz w:val="20"/>
                <w:szCs w:val="20"/>
                <w:u w:val="single"/>
              </w:rPr>
              <w:t xml:space="preserve">Every Other </w:t>
            </w:r>
            <w:r w:rsidR="00036B0A">
              <w:rPr>
                <w:rFonts w:ascii="Calibri" w:eastAsia="Times New Roman" w:hAnsi="Calibri" w:cs="Arial"/>
                <w:b/>
                <w:i/>
                <w:sz w:val="20"/>
                <w:szCs w:val="20"/>
                <w:u w:val="single"/>
              </w:rPr>
              <w:t>Wednesday</w:t>
            </w:r>
            <w:r w:rsidRPr="008D2030">
              <w:rPr>
                <w:rFonts w:ascii="Calibri" w:eastAsia="Times New Roman" w:hAnsi="Calibri" w:cs="Arial"/>
                <w:b/>
                <w:i/>
                <w:sz w:val="20"/>
                <w:szCs w:val="20"/>
                <w:u w:val="single"/>
              </w:rPr>
              <w:t xml:space="preserve"> </w:t>
            </w:r>
            <w:r w:rsidR="008D2030" w:rsidRPr="008D2030">
              <w:rPr>
                <w:rFonts w:ascii="Calibri" w:eastAsia="Times New Roman" w:hAnsi="Calibri" w:cs="Arial"/>
                <w:b/>
                <w:i/>
                <w:sz w:val="20"/>
                <w:szCs w:val="20"/>
                <w:u w:val="single"/>
              </w:rPr>
              <w:t>(January 1</w:t>
            </w:r>
            <w:r w:rsidR="00214230">
              <w:rPr>
                <w:rFonts w:ascii="Calibri" w:eastAsia="Times New Roman" w:hAnsi="Calibri" w:cs="Arial"/>
                <w:b/>
                <w:i/>
                <w:sz w:val="20"/>
                <w:szCs w:val="20"/>
                <w:u w:val="single"/>
              </w:rPr>
              <w:t>7 and 31</w:t>
            </w:r>
            <w:r w:rsidR="008D2030" w:rsidRPr="008D2030">
              <w:rPr>
                <w:rFonts w:ascii="Calibri" w:eastAsia="Times New Roman" w:hAnsi="Calibri" w:cs="Arial"/>
                <w:b/>
                <w:i/>
                <w:sz w:val="20"/>
                <w:szCs w:val="20"/>
                <w:u w:val="single"/>
              </w:rPr>
              <w:t xml:space="preserve">, February </w:t>
            </w:r>
            <w:r w:rsidR="00036B0A">
              <w:rPr>
                <w:rFonts w:ascii="Calibri" w:eastAsia="Times New Roman" w:hAnsi="Calibri" w:cs="Arial"/>
                <w:b/>
                <w:i/>
                <w:sz w:val="20"/>
                <w:szCs w:val="20"/>
                <w:u w:val="single"/>
              </w:rPr>
              <w:t>1</w:t>
            </w:r>
            <w:r w:rsidR="00214230">
              <w:rPr>
                <w:rFonts w:ascii="Calibri" w:eastAsia="Times New Roman" w:hAnsi="Calibri" w:cs="Arial"/>
                <w:b/>
                <w:i/>
                <w:sz w:val="20"/>
                <w:szCs w:val="20"/>
                <w:u w:val="single"/>
              </w:rPr>
              <w:t>4</w:t>
            </w:r>
            <w:r w:rsidR="008D2030" w:rsidRPr="008D2030">
              <w:rPr>
                <w:rFonts w:ascii="Calibri" w:eastAsia="Times New Roman" w:hAnsi="Calibri" w:cs="Arial"/>
                <w:b/>
                <w:i/>
                <w:sz w:val="20"/>
                <w:szCs w:val="20"/>
                <w:u w:val="single"/>
              </w:rPr>
              <w:t xml:space="preserve">, March </w:t>
            </w:r>
            <w:r w:rsidR="00214230">
              <w:rPr>
                <w:rFonts w:ascii="Calibri" w:eastAsia="Times New Roman" w:hAnsi="Calibri" w:cs="Arial"/>
                <w:b/>
                <w:i/>
                <w:sz w:val="20"/>
                <w:szCs w:val="20"/>
                <w:u w:val="single"/>
              </w:rPr>
              <w:t>7 and 28</w:t>
            </w:r>
            <w:r w:rsidR="008D2030" w:rsidRPr="008D2030">
              <w:rPr>
                <w:rFonts w:ascii="Calibri" w:eastAsia="Times New Roman" w:hAnsi="Calibri" w:cs="Arial"/>
                <w:b/>
                <w:i/>
                <w:sz w:val="20"/>
                <w:szCs w:val="20"/>
                <w:u w:val="single"/>
              </w:rPr>
              <w:t>, April 1</w:t>
            </w:r>
            <w:r w:rsidR="00214230">
              <w:rPr>
                <w:rFonts w:ascii="Calibri" w:eastAsia="Times New Roman" w:hAnsi="Calibri" w:cs="Arial"/>
                <w:b/>
                <w:i/>
                <w:sz w:val="20"/>
                <w:szCs w:val="20"/>
                <w:u w:val="single"/>
              </w:rPr>
              <w:t>1</w:t>
            </w:r>
            <w:r w:rsidR="008D2030" w:rsidRPr="008D2030">
              <w:rPr>
                <w:rFonts w:ascii="Calibri" w:eastAsia="Times New Roman" w:hAnsi="Calibri" w:cs="Arial"/>
                <w:b/>
                <w:i/>
                <w:sz w:val="20"/>
                <w:szCs w:val="20"/>
                <w:u w:val="single"/>
              </w:rPr>
              <w:t xml:space="preserve"> and 2</w:t>
            </w:r>
            <w:r w:rsidR="00214230">
              <w:rPr>
                <w:rFonts w:ascii="Calibri" w:eastAsia="Times New Roman" w:hAnsi="Calibri" w:cs="Arial"/>
                <w:b/>
                <w:i/>
                <w:sz w:val="20"/>
                <w:szCs w:val="20"/>
                <w:u w:val="single"/>
              </w:rPr>
              <w:t>5</w:t>
            </w:r>
            <w:r w:rsidR="008D2030" w:rsidRPr="008D2030">
              <w:rPr>
                <w:rFonts w:ascii="Calibri" w:eastAsia="Times New Roman" w:hAnsi="Calibri" w:cs="Arial"/>
                <w:b/>
                <w:i/>
                <w:sz w:val="20"/>
                <w:szCs w:val="20"/>
                <w:u w:val="single"/>
              </w:rPr>
              <w:t xml:space="preserve">, May </w:t>
            </w:r>
            <w:r w:rsidR="00214230">
              <w:rPr>
                <w:rFonts w:ascii="Calibri" w:eastAsia="Times New Roman" w:hAnsi="Calibri" w:cs="Arial"/>
                <w:b/>
                <w:i/>
                <w:sz w:val="20"/>
                <w:szCs w:val="20"/>
                <w:u w:val="single"/>
              </w:rPr>
              <w:t>2</w:t>
            </w:r>
            <w:r w:rsidR="008D2030" w:rsidRPr="008D2030">
              <w:rPr>
                <w:rFonts w:ascii="Calibri" w:eastAsia="Times New Roman" w:hAnsi="Calibri" w:cs="Arial"/>
                <w:b/>
                <w:i/>
                <w:sz w:val="20"/>
                <w:szCs w:val="20"/>
                <w:u w:val="single"/>
              </w:rPr>
              <w:t xml:space="preserve">) </w:t>
            </w:r>
            <w:r w:rsidR="00036B0A">
              <w:rPr>
                <w:rFonts w:ascii="Calibri" w:eastAsia="Times New Roman" w:hAnsi="Calibri" w:cs="Arial"/>
                <w:b/>
                <w:i/>
                <w:sz w:val="20"/>
                <w:szCs w:val="20"/>
                <w:u w:val="single"/>
              </w:rPr>
              <w:t>2pm-5</w:t>
            </w:r>
            <w:r w:rsidR="0048312B" w:rsidRPr="008D2030">
              <w:rPr>
                <w:rFonts w:ascii="Calibri" w:eastAsia="Times New Roman" w:hAnsi="Calibri" w:cs="Arial"/>
                <w:b/>
                <w:i/>
                <w:sz w:val="20"/>
                <w:szCs w:val="20"/>
                <w:u w:val="single"/>
              </w:rPr>
              <w:t xml:space="preserve"> pm in Annex 115/Annex Lab/WW2</w:t>
            </w:r>
          </w:p>
        </w:tc>
      </w:tr>
      <w:tr w:rsidR="005E4F5B" w:rsidRPr="005A0E2A" w:rsidTr="008C7675">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Prerequisites</w:t>
            </w:r>
          </w:p>
        </w:tc>
      </w:tr>
      <w:tr w:rsidR="005E4F5B" w:rsidRPr="005A0E2A" w:rsidTr="00F378BE">
        <w:tc>
          <w:tcPr>
            <w:tcW w:w="9738" w:type="dxa"/>
          </w:tcPr>
          <w:p w:rsidR="00331B0C" w:rsidRPr="00227841" w:rsidRDefault="003E35E0" w:rsidP="00655FC9">
            <w:pPr>
              <w:rPr>
                <w:rFonts w:ascii="Calibri" w:eastAsia="Times New Roman" w:hAnsi="Calibri" w:cs="Times New Roman"/>
                <w:sz w:val="20"/>
                <w:szCs w:val="20"/>
              </w:rPr>
            </w:pPr>
            <w:r w:rsidRPr="003E35E0">
              <w:rPr>
                <w:rFonts w:ascii="Calibri" w:eastAsia="Times New Roman" w:hAnsi="Calibri" w:cs="Times New Roman"/>
                <w:sz w:val="20"/>
                <w:szCs w:val="20"/>
              </w:rPr>
              <w:t xml:space="preserve">Formal admission to the Forensic Science Program based on academic achievement, </w:t>
            </w:r>
            <w:r w:rsidR="00655FC9">
              <w:rPr>
                <w:rFonts w:ascii="Calibri" w:eastAsia="Times New Roman" w:hAnsi="Calibri" w:cs="Times New Roman"/>
                <w:sz w:val="20"/>
                <w:szCs w:val="20"/>
              </w:rPr>
              <w:t xml:space="preserve">Hepatitis B immunization or waiver, </w:t>
            </w:r>
            <w:r w:rsidRPr="003E35E0">
              <w:rPr>
                <w:rFonts w:ascii="Calibri" w:eastAsia="Times New Roman" w:hAnsi="Calibri" w:cs="Times New Roman"/>
                <w:sz w:val="20"/>
                <w:szCs w:val="20"/>
              </w:rPr>
              <w:t>supportive letters of recommendation,</w:t>
            </w:r>
            <w:r w:rsidR="00CB27FC">
              <w:rPr>
                <w:rFonts w:ascii="Calibri" w:eastAsia="Times New Roman" w:hAnsi="Calibri" w:cs="Times New Roman"/>
                <w:sz w:val="20"/>
                <w:szCs w:val="20"/>
              </w:rPr>
              <w:t xml:space="preserve"> and passing a background check</w:t>
            </w:r>
            <w:r w:rsidR="00655FC9">
              <w:rPr>
                <w:rFonts w:ascii="Calibri" w:eastAsia="Times New Roman" w:hAnsi="Calibri" w:cs="Times New Roman"/>
                <w:sz w:val="20"/>
                <w:szCs w:val="20"/>
              </w:rPr>
              <w:t xml:space="preserve">.  </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Goals</w:t>
            </w:r>
          </w:p>
        </w:tc>
      </w:tr>
      <w:tr w:rsidR="00331B0C" w:rsidRPr="003E35E0" w:rsidTr="00F378BE">
        <w:tc>
          <w:tcPr>
            <w:tcW w:w="9738" w:type="dxa"/>
            <w:shd w:val="clear" w:color="auto" w:fill="FFFFFF" w:themeFill="background1"/>
          </w:tcPr>
          <w:p w:rsidR="00331B0C" w:rsidRPr="003E35E0" w:rsidRDefault="00331B0C" w:rsidP="00331B0C">
            <w:pPr>
              <w:ind w:right="-180"/>
              <w:rPr>
                <w:rFonts w:ascii="Calibri" w:eastAsia="Times New Roman" w:hAnsi="Calibri" w:cs="Times New Roman"/>
                <w:sz w:val="20"/>
                <w:szCs w:val="20"/>
              </w:rPr>
            </w:pPr>
            <w:r>
              <w:rPr>
                <w:rFonts w:ascii="Calibri" w:eastAsia="Times New Roman" w:hAnsi="Calibri" w:cs="Times New Roman"/>
                <w:sz w:val="20"/>
                <w:szCs w:val="20"/>
              </w:rPr>
              <w:t>By the end of this course, students should successfully be able to perform a variety of forensic laboratory protocols in a modern Forensic DNA Laboratory and will acquire knowledge, skills and abilities in the application of basic laboratory procedures as applied to Forensic DNA testing, quality assurance and safety.  In addition, students will receive an orientation to professional values, concepts, and ethics as they relate to the field of forensic DNA testing.</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Objectives</w:t>
            </w:r>
          </w:p>
        </w:tc>
      </w:tr>
      <w:tr w:rsidR="00331B0C" w:rsidRPr="005A0E2A" w:rsidTr="00F378BE">
        <w:tc>
          <w:tcPr>
            <w:tcW w:w="9738" w:type="dxa"/>
            <w:shd w:val="clear" w:color="auto" w:fill="FFFFFF" w:themeFill="background1"/>
          </w:tcPr>
          <w:p w:rsidR="00331B0C" w:rsidRDefault="00331B0C" w:rsidP="00DB2924">
            <w:pPr>
              <w:ind w:right="-180"/>
              <w:rPr>
                <w:rFonts w:ascii="Calibri" w:eastAsia="Times New Roman" w:hAnsi="Calibri" w:cs="Times New Roman"/>
                <w:sz w:val="20"/>
                <w:szCs w:val="20"/>
              </w:rPr>
            </w:pPr>
            <w:r>
              <w:rPr>
                <w:rFonts w:ascii="Calibri" w:eastAsia="Times New Roman" w:hAnsi="Calibri" w:cs="Times New Roman"/>
                <w:sz w:val="20"/>
                <w:szCs w:val="20"/>
              </w:rPr>
              <w:t>By the end of this course, students should successfully be able to:</w:t>
            </w:r>
          </w:p>
          <w:p w:rsidR="00331B0C" w:rsidRPr="004F021D" w:rsidRDefault="004F021D" w:rsidP="004F021D">
            <w:pPr>
              <w:pStyle w:val="ListParagraph"/>
              <w:numPr>
                <w:ilvl w:val="0"/>
                <w:numId w:val="14"/>
              </w:numPr>
              <w:ind w:right="-180"/>
              <w:rPr>
                <w:rFonts w:ascii="Calibri" w:eastAsia="Times New Roman" w:hAnsi="Calibri" w:cs="Times New Roman"/>
                <w:sz w:val="20"/>
                <w:szCs w:val="20"/>
              </w:rPr>
            </w:pPr>
            <w:r w:rsidRPr="004F021D">
              <w:rPr>
                <w:rFonts w:ascii="Calibri" w:eastAsia="Times New Roman" w:hAnsi="Calibri" w:cs="Times New Roman"/>
                <w:sz w:val="20"/>
                <w:szCs w:val="20"/>
              </w:rPr>
              <w:t>Demonstrate basic laboratory skills and safety practices with all laboratory procedures such as:</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Pipette technique</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General lab equipment and maintenance</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Sterile lab technique</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MSDS interpretation</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Proper use of PPE</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Understanding controls and their proper use in the laboratory</w:t>
            </w:r>
          </w:p>
          <w:p w:rsidR="004F021D" w:rsidRDefault="004F021D" w:rsidP="004F021D">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Adhering to safety protocols for biological, chemical and fire hazards</w:t>
            </w:r>
          </w:p>
          <w:p w:rsidR="004F021D" w:rsidRDefault="00C61A95" w:rsidP="004F021D">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Develop and/or recognize proper documentation for handling evidentiary materials such as:</w:t>
            </w:r>
          </w:p>
          <w:p w:rsidR="00C61A95" w:rsidRDefault="00BB1C8F" w:rsidP="00C61A95">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Chain of Custody (COC)</w:t>
            </w:r>
          </w:p>
          <w:p w:rsidR="00BB1C8F" w:rsidRDefault="00BB1C8F" w:rsidP="00C61A95">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Case submission form/evidence receipt</w:t>
            </w:r>
          </w:p>
          <w:p w:rsidR="00BB1C8F" w:rsidRDefault="00CF72D4" w:rsidP="00C61A95">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Un-packaging submitted evidence and providing a detailed, written description</w:t>
            </w:r>
          </w:p>
          <w:p w:rsidR="00CF72D4" w:rsidRDefault="00CF72D4" w:rsidP="00C61A95">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Sampling evidence via the appropriate method</w:t>
            </w:r>
          </w:p>
          <w:p w:rsidR="00CF72D4" w:rsidRDefault="00CF72D4" w:rsidP="00C61A95">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lastRenderedPageBreak/>
              <w:t>Completing all associated procedural worksheets</w:t>
            </w:r>
          </w:p>
          <w:p w:rsidR="00CF72D4" w:rsidRDefault="00252818" w:rsidP="00CF72D4">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Perform DNA extractions and quantification from mock evidence by:</w:t>
            </w:r>
          </w:p>
          <w:p w:rsidR="00252818" w:rsidRDefault="00252818" w:rsidP="0025281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Normalizing DNA extracts as needed</w:t>
            </w:r>
          </w:p>
          <w:p w:rsidR="00252818" w:rsidRDefault="00252818" w:rsidP="0025281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Using commercial amplification chemistries</w:t>
            </w:r>
          </w:p>
          <w:p w:rsidR="00252818" w:rsidRDefault="00CF05F6" w:rsidP="00252818">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Separate and detect amplified fragments by capillary electrophoresis</w:t>
            </w:r>
          </w:p>
          <w:p w:rsidR="00CF05F6" w:rsidRDefault="00CF05F6" w:rsidP="00CF05F6">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Analyze raw data from the detection instrument by learning:</w:t>
            </w:r>
          </w:p>
          <w:p w:rsidR="00CF05F6" w:rsidRDefault="00CF05F6" w:rsidP="00CF05F6">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Operation of an analysis software</w:t>
            </w:r>
          </w:p>
          <w:p w:rsidR="00CF05F6" w:rsidRDefault="00CF05F6" w:rsidP="00CF05F6">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Relevant analysis settings (analysis range, sizing techniques, analysis threshold, etc.)</w:t>
            </w:r>
          </w:p>
          <w:p w:rsidR="00CF05F6" w:rsidRDefault="00B53933" w:rsidP="00CF05F6">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Allele designation settings</w:t>
            </w:r>
          </w:p>
          <w:p w:rsidR="00B53933" w:rsidRDefault="00B53933" w:rsidP="00CF05F6">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Evaluation of laboratory controls</w:t>
            </w:r>
          </w:p>
          <w:p w:rsidR="00B53933" w:rsidRDefault="00FC4C43" w:rsidP="00FC4C43">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Interpret capillary electrophoresis data by learning:</w:t>
            </w:r>
          </w:p>
          <w:p w:rsidR="00FC4C43" w:rsidRDefault="00FC4C43" w:rsidP="00FC4C43">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Characteristics of amplified STR alleles</w:t>
            </w:r>
          </w:p>
          <w:p w:rsidR="00FC4C43" w:rsidRDefault="00FC4C43" w:rsidP="00FC4C43">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Characteristics of major technology-generated artifacts</w:t>
            </w:r>
          </w:p>
          <w:p w:rsidR="00FC4C43" w:rsidRDefault="00FC4C43" w:rsidP="00FC4C43">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Interpretation guidelines for single-source samples</w:t>
            </w:r>
          </w:p>
          <w:p w:rsidR="00FC4C43" w:rsidRDefault="00FC4C43" w:rsidP="00FC4C43">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Interpretation guidelines for forensic samples including mixtures</w:t>
            </w:r>
          </w:p>
          <w:p w:rsidR="00FC4C43" w:rsidRDefault="008832D7" w:rsidP="008832D7">
            <w:pPr>
              <w:pStyle w:val="ListParagraph"/>
              <w:numPr>
                <w:ilvl w:val="1"/>
                <w:numId w:val="13"/>
              </w:numPr>
              <w:ind w:right="-180"/>
              <w:rPr>
                <w:rFonts w:ascii="Calibri" w:eastAsia="Times New Roman" w:hAnsi="Calibri" w:cs="Times New Roman"/>
                <w:sz w:val="20"/>
                <w:szCs w:val="20"/>
              </w:rPr>
            </w:pPr>
            <w:r>
              <w:rPr>
                <w:rFonts w:ascii="Calibri" w:eastAsia="Times New Roman" w:hAnsi="Calibri" w:cs="Times New Roman"/>
                <w:sz w:val="20"/>
                <w:szCs w:val="20"/>
              </w:rPr>
              <w:t>Recognize quality assurance and ethical standards as they pertain to forensic casework, CODIS laboratories and paternity testing laboratories such as:</w:t>
            </w:r>
          </w:p>
          <w:p w:rsidR="008832D7" w:rsidRDefault="003C08E8"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FBI Quality Assurance Standards for Convicted Offender DNA Testing Laboratories</w:t>
            </w:r>
          </w:p>
          <w:p w:rsidR="003C08E8" w:rsidRDefault="00C8446B"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FBI Quality Assurance Standards for Forensic DNA Testing Laboratories</w:t>
            </w:r>
          </w:p>
          <w:p w:rsidR="00C8446B" w:rsidRDefault="00C8446B"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American Association of Blood Banks (AABB)</w:t>
            </w:r>
          </w:p>
          <w:p w:rsidR="00C8446B" w:rsidRPr="003E35E0" w:rsidRDefault="00C8446B"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International Standards Organization (ISO)</w:t>
            </w:r>
          </w:p>
        </w:tc>
      </w:tr>
      <w:tr w:rsidR="00331B0C" w:rsidRPr="005A0E2A" w:rsidTr="008C7675">
        <w:tc>
          <w:tcPr>
            <w:tcW w:w="9738" w:type="dxa"/>
            <w:shd w:val="clear" w:color="auto" w:fill="008000"/>
          </w:tcPr>
          <w:p w:rsidR="00331B0C" w:rsidRPr="008C7675" w:rsidRDefault="00331B0C" w:rsidP="007149A7">
            <w:pPr>
              <w:rPr>
                <w:rFonts w:cstheme="minorHAnsi"/>
                <w:b/>
                <w:sz w:val="20"/>
                <w:szCs w:val="20"/>
              </w:rPr>
            </w:pPr>
            <w:r w:rsidRPr="008C7675">
              <w:rPr>
                <w:rFonts w:cstheme="minorHAnsi"/>
                <w:b/>
                <w:color w:val="FFFFFF" w:themeColor="background1"/>
                <w:sz w:val="20"/>
                <w:szCs w:val="20"/>
              </w:rPr>
              <w:lastRenderedPageBreak/>
              <w:t>Evaluation/Assessment of Learner Objectives</w:t>
            </w:r>
          </w:p>
        </w:tc>
      </w:tr>
      <w:tr w:rsidR="00331B0C" w:rsidRPr="005A0E2A" w:rsidTr="00F378BE">
        <w:tc>
          <w:tcPr>
            <w:tcW w:w="9738" w:type="dxa"/>
            <w:shd w:val="clear" w:color="auto" w:fill="FFFFFF" w:themeFill="background1"/>
          </w:tcPr>
          <w:p w:rsidR="0076382D" w:rsidRDefault="00331B0C" w:rsidP="00D523D9">
            <w:pPr>
              <w:rPr>
                <w:rFonts w:cstheme="minorHAnsi"/>
                <w:sz w:val="20"/>
                <w:szCs w:val="20"/>
              </w:rPr>
            </w:pPr>
            <w:r>
              <w:rPr>
                <w:rFonts w:cstheme="minorHAnsi"/>
                <w:sz w:val="20"/>
                <w:szCs w:val="20"/>
              </w:rPr>
              <w:t xml:space="preserve">There will be </w:t>
            </w:r>
            <w:r w:rsidR="008844A1">
              <w:rPr>
                <w:rFonts w:cstheme="minorHAnsi"/>
                <w:sz w:val="20"/>
                <w:szCs w:val="20"/>
              </w:rPr>
              <w:t>one</w:t>
            </w:r>
            <w:r w:rsidR="0076382D">
              <w:rPr>
                <w:rFonts w:cstheme="minorHAnsi"/>
                <w:sz w:val="20"/>
                <w:szCs w:val="20"/>
              </w:rPr>
              <w:t xml:space="preserve"> major assignments required for the course:</w:t>
            </w:r>
          </w:p>
          <w:p w:rsidR="0076382D" w:rsidRDefault="0076382D" w:rsidP="0076382D">
            <w:pPr>
              <w:pStyle w:val="ListParagraph"/>
              <w:numPr>
                <w:ilvl w:val="0"/>
                <w:numId w:val="14"/>
              </w:numPr>
              <w:rPr>
                <w:rFonts w:cstheme="minorHAnsi"/>
                <w:sz w:val="20"/>
                <w:szCs w:val="20"/>
              </w:rPr>
            </w:pPr>
            <w:r>
              <w:rPr>
                <w:rFonts w:cstheme="minorHAnsi"/>
                <w:sz w:val="20"/>
                <w:szCs w:val="20"/>
              </w:rPr>
              <w:t>Creation of a mock case file</w:t>
            </w:r>
          </w:p>
          <w:p w:rsidR="00331B0C" w:rsidRPr="0076382D" w:rsidRDefault="0076382D" w:rsidP="0076382D">
            <w:pPr>
              <w:rPr>
                <w:rFonts w:cstheme="minorHAnsi"/>
                <w:sz w:val="20"/>
                <w:szCs w:val="20"/>
              </w:rPr>
            </w:pPr>
            <w:r>
              <w:rPr>
                <w:rFonts w:cstheme="minorHAnsi"/>
                <w:sz w:val="20"/>
                <w:szCs w:val="20"/>
              </w:rPr>
              <w:t>In addition, there will be weekly assignments, quizzes and an oral final exam</w:t>
            </w:r>
            <w:r w:rsidR="00331B0C" w:rsidRPr="0076382D">
              <w:rPr>
                <w:rFonts w:cstheme="minorHAnsi"/>
                <w:sz w:val="20"/>
                <w:szCs w:val="20"/>
              </w:rPr>
              <w:t>.</w:t>
            </w:r>
          </w:p>
        </w:tc>
      </w:tr>
      <w:tr w:rsidR="00331B0C" w:rsidRPr="005A0E2A" w:rsidTr="008C7675">
        <w:tc>
          <w:tcPr>
            <w:tcW w:w="9738" w:type="dxa"/>
            <w:shd w:val="clear" w:color="auto" w:fill="008000"/>
          </w:tcPr>
          <w:p w:rsidR="00331B0C" w:rsidRPr="008C7675" w:rsidRDefault="00331B0C" w:rsidP="007149A7">
            <w:pPr>
              <w:rPr>
                <w:rFonts w:cstheme="minorHAnsi"/>
                <w:b/>
                <w:color w:val="FFFFFF" w:themeColor="background1"/>
                <w:sz w:val="20"/>
                <w:szCs w:val="20"/>
              </w:rPr>
            </w:pPr>
            <w:r w:rsidRPr="008C7675">
              <w:rPr>
                <w:rFonts w:cstheme="minorHAnsi"/>
                <w:b/>
                <w:color w:val="FFFFFF" w:themeColor="background1"/>
                <w:sz w:val="20"/>
                <w:szCs w:val="20"/>
              </w:rPr>
              <w:t>Grading Policy</w:t>
            </w:r>
          </w:p>
        </w:tc>
      </w:tr>
      <w:tr w:rsidR="00331B0C" w:rsidRPr="005A0E2A" w:rsidTr="009169FB">
        <w:trPr>
          <w:trHeight w:val="2663"/>
        </w:trPr>
        <w:tc>
          <w:tcPr>
            <w:tcW w:w="9738" w:type="dxa"/>
            <w:shd w:val="clear" w:color="auto" w:fill="FFFFFF" w:themeFill="background1"/>
          </w:tcPr>
          <w:p w:rsidR="00331B0C" w:rsidRPr="005A0E2A" w:rsidRDefault="009169FB" w:rsidP="007149A7">
            <w:pPr>
              <w:rPr>
                <w:rFonts w:cstheme="minorHAnsi"/>
                <w:sz w:val="20"/>
                <w:szCs w:val="20"/>
              </w:rPr>
            </w:pPr>
            <w:r w:rsidRPr="005A0E2A">
              <w:rPr>
                <w:rFonts w:cstheme="minorHAnsi"/>
                <w:noProof/>
                <w:sz w:val="20"/>
                <w:szCs w:val="20"/>
              </w:rPr>
              <mc:AlternateContent>
                <mc:Choice Requires="wps">
                  <w:drawing>
                    <wp:anchor distT="0" distB="0" distL="114300" distR="114300" simplePos="0" relativeHeight="251667456" behindDoc="0" locked="0" layoutInCell="1" allowOverlap="1" wp14:anchorId="23365B7C" wp14:editId="77606994">
                      <wp:simplePos x="0" y="0"/>
                      <wp:positionH relativeFrom="column">
                        <wp:posOffset>-24130</wp:posOffset>
                      </wp:positionH>
                      <wp:positionV relativeFrom="paragraph">
                        <wp:posOffset>16510</wp:posOffset>
                      </wp:positionV>
                      <wp:extent cx="3726180" cy="1590675"/>
                      <wp:effectExtent l="0" t="0" r="7620" b="9525"/>
                      <wp:wrapNone/>
                      <wp:docPr id="5" name="Text Box 5"/>
                      <wp:cNvGraphicFramePr/>
                      <a:graphic xmlns:a="http://schemas.openxmlformats.org/drawingml/2006/main">
                        <a:graphicData uri="http://schemas.microsoft.com/office/word/2010/wordprocessingShape">
                          <wps:wsp>
                            <wps:cNvSpPr txBox="1"/>
                            <wps:spPr>
                              <a:xfrm>
                                <a:off x="0" y="0"/>
                                <a:ext cx="372618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B0C" w:rsidRDefault="00362630" w:rsidP="00174D7D">
                                  <w:pPr>
                                    <w:spacing w:after="0"/>
                                    <w:rPr>
                                      <w:sz w:val="20"/>
                                      <w:szCs w:val="20"/>
                                    </w:rPr>
                                  </w:pPr>
                                  <w:r>
                                    <w:rPr>
                                      <w:sz w:val="20"/>
                                      <w:szCs w:val="20"/>
                                    </w:rPr>
                                    <w:t>Weekly assignments – 10-25 points each</w:t>
                                  </w:r>
                                  <w:r w:rsidR="00331B0C">
                                    <w:rPr>
                                      <w:sz w:val="20"/>
                                      <w:szCs w:val="20"/>
                                    </w:rPr>
                                    <w:t xml:space="preserve"> </w:t>
                                  </w:r>
                                </w:p>
                                <w:p w:rsidR="00331B0C" w:rsidRDefault="00362630" w:rsidP="00174D7D">
                                  <w:pPr>
                                    <w:spacing w:after="0"/>
                                    <w:rPr>
                                      <w:sz w:val="20"/>
                                      <w:szCs w:val="20"/>
                                    </w:rPr>
                                  </w:pPr>
                                  <w:r>
                                    <w:rPr>
                                      <w:sz w:val="20"/>
                                      <w:szCs w:val="20"/>
                                    </w:rPr>
                                    <w:t xml:space="preserve">Quizzes – </w:t>
                                  </w:r>
                                  <w:r w:rsidR="009169FB">
                                    <w:rPr>
                                      <w:sz w:val="20"/>
                                      <w:szCs w:val="20"/>
                                    </w:rPr>
                                    <w:t>various points</w:t>
                                  </w:r>
                                </w:p>
                                <w:p w:rsidR="00362630" w:rsidRDefault="00362630" w:rsidP="00174D7D">
                                  <w:pPr>
                                    <w:spacing w:after="0"/>
                                    <w:rPr>
                                      <w:sz w:val="20"/>
                                      <w:szCs w:val="20"/>
                                    </w:rPr>
                                  </w:pPr>
                                  <w:r>
                                    <w:rPr>
                                      <w:sz w:val="20"/>
                                      <w:szCs w:val="20"/>
                                    </w:rPr>
                                    <w:t>Completed case folder – 100 points</w:t>
                                  </w:r>
                                </w:p>
                                <w:p w:rsidR="00362630" w:rsidRDefault="008844A1" w:rsidP="00174D7D">
                                  <w:pPr>
                                    <w:spacing w:after="0"/>
                                    <w:rPr>
                                      <w:sz w:val="20"/>
                                      <w:szCs w:val="20"/>
                                    </w:rPr>
                                  </w:pPr>
                                  <w:r>
                                    <w:rPr>
                                      <w:sz w:val="20"/>
                                      <w:szCs w:val="20"/>
                                    </w:rPr>
                                    <w:t>F</w:t>
                                  </w:r>
                                  <w:r w:rsidR="00362630">
                                    <w:rPr>
                                      <w:sz w:val="20"/>
                                      <w:szCs w:val="20"/>
                                    </w:rPr>
                                    <w:t>inal exam</w:t>
                                  </w:r>
                                  <w:r>
                                    <w:rPr>
                                      <w:sz w:val="20"/>
                                      <w:szCs w:val="20"/>
                                    </w:rPr>
                                    <w:t xml:space="preserve"> </w:t>
                                  </w:r>
                                  <w:r w:rsidR="00362630">
                                    <w:rPr>
                                      <w:sz w:val="20"/>
                                      <w:szCs w:val="20"/>
                                    </w:rPr>
                                    <w:t xml:space="preserve"> </w:t>
                                  </w:r>
                                  <w:r w:rsidR="00182DB5">
                                    <w:rPr>
                                      <w:sz w:val="20"/>
                                      <w:szCs w:val="20"/>
                                    </w:rPr>
                                    <w:t>– 100 points</w:t>
                                  </w:r>
                                  <w:r w:rsidR="00362630">
                                    <w:rPr>
                                      <w:sz w:val="20"/>
                                      <w:szCs w:val="20"/>
                                    </w:rPr>
                                    <w:t xml:space="preserve"> </w:t>
                                  </w:r>
                                </w:p>
                                <w:p w:rsidR="009169FB" w:rsidRDefault="009169FB" w:rsidP="00174D7D">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65B7C" id="Text Box 5" o:spid="_x0000_s1028" type="#_x0000_t202" style="position:absolute;margin-left:-1.9pt;margin-top:1.3pt;width:293.4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ZpjwIAAJI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" fillcolor="white [3201]" stroked="f" strokeweight=".5pt">
                      <v:textbox>
                        <w:txbxContent>
                          <w:p w:rsidR="00331B0C" w:rsidRDefault="00362630" w:rsidP="00174D7D">
                            <w:pPr>
                              <w:spacing w:after="0"/>
                              <w:rPr>
                                <w:sz w:val="20"/>
                                <w:szCs w:val="20"/>
                              </w:rPr>
                            </w:pPr>
                            <w:r>
                              <w:rPr>
                                <w:sz w:val="20"/>
                                <w:szCs w:val="20"/>
                              </w:rPr>
                              <w:t>Weekly assignments – 10-25 points each</w:t>
                            </w:r>
                            <w:r w:rsidR="00331B0C">
                              <w:rPr>
                                <w:sz w:val="20"/>
                                <w:szCs w:val="20"/>
                              </w:rPr>
                              <w:t xml:space="preserve"> </w:t>
                            </w:r>
                          </w:p>
                          <w:p w:rsidR="00331B0C" w:rsidRDefault="00362630" w:rsidP="00174D7D">
                            <w:pPr>
                              <w:spacing w:after="0"/>
                              <w:rPr>
                                <w:sz w:val="20"/>
                                <w:szCs w:val="20"/>
                              </w:rPr>
                            </w:pPr>
                            <w:r>
                              <w:rPr>
                                <w:sz w:val="20"/>
                                <w:szCs w:val="20"/>
                              </w:rPr>
                              <w:t xml:space="preserve">Quizzes – </w:t>
                            </w:r>
                            <w:r w:rsidR="009169FB">
                              <w:rPr>
                                <w:sz w:val="20"/>
                                <w:szCs w:val="20"/>
                              </w:rPr>
                              <w:t>various points</w:t>
                            </w:r>
                          </w:p>
                          <w:p w:rsidR="00362630" w:rsidRDefault="00362630" w:rsidP="00174D7D">
                            <w:pPr>
                              <w:spacing w:after="0"/>
                              <w:rPr>
                                <w:sz w:val="20"/>
                                <w:szCs w:val="20"/>
                              </w:rPr>
                            </w:pPr>
                            <w:r>
                              <w:rPr>
                                <w:sz w:val="20"/>
                                <w:szCs w:val="20"/>
                              </w:rPr>
                              <w:t>Completed case folder – 100 points</w:t>
                            </w:r>
                          </w:p>
                          <w:p w:rsidR="00362630" w:rsidRDefault="008844A1" w:rsidP="00174D7D">
                            <w:pPr>
                              <w:spacing w:after="0"/>
                              <w:rPr>
                                <w:sz w:val="20"/>
                                <w:szCs w:val="20"/>
                              </w:rPr>
                            </w:pPr>
                            <w:r>
                              <w:rPr>
                                <w:sz w:val="20"/>
                                <w:szCs w:val="20"/>
                              </w:rPr>
                              <w:t>F</w:t>
                            </w:r>
                            <w:r w:rsidR="00362630">
                              <w:rPr>
                                <w:sz w:val="20"/>
                                <w:szCs w:val="20"/>
                              </w:rPr>
                              <w:t>inal exam</w:t>
                            </w:r>
                            <w:r>
                              <w:rPr>
                                <w:sz w:val="20"/>
                                <w:szCs w:val="20"/>
                              </w:rPr>
                              <w:t xml:space="preserve"> </w:t>
                            </w:r>
                            <w:r w:rsidR="00362630">
                              <w:rPr>
                                <w:sz w:val="20"/>
                                <w:szCs w:val="20"/>
                              </w:rPr>
                              <w:t xml:space="preserve"> </w:t>
                            </w:r>
                            <w:r w:rsidR="00182DB5">
                              <w:rPr>
                                <w:sz w:val="20"/>
                                <w:szCs w:val="20"/>
                              </w:rPr>
                              <w:t>– 100 points</w:t>
                            </w:r>
                            <w:r w:rsidR="00362630">
                              <w:rPr>
                                <w:sz w:val="20"/>
                                <w:szCs w:val="20"/>
                              </w:rPr>
                              <w:t xml:space="preserve"> </w:t>
                            </w:r>
                          </w:p>
                          <w:p w:rsidR="009169FB" w:rsidRDefault="009169FB" w:rsidP="00174D7D">
                            <w:pPr>
                              <w:spacing w:after="0"/>
                              <w:rPr>
                                <w:sz w:val="20"/>
                                <w:szCs w:val="20"/>
                              </w:rPr>
                            </w:pPr>
                          </w:p>
                        </w:txbxContent>
                      </v:textbox>
                    </v:shape>
                  </w:pict>
                </mc:Fallback>
              </mc:AlternateContent>
            </w:r>
            <w:r w:rsidR="00362630" w:rsidRPr="005A0E2A">
              <w:rPr>
                <w:rFonts w:cstheme="minorHAnsi"/>
                <w:noProof/>
                <w:sz w:val="20"/>
                <w:szCs w:val="20"/>
              </w:rPr>
              <mc:AlternateContent>
                <mc:Choice Requires="wps">
                  <w:drawing>
                    <wp:anchor distT="0" distB="0" distL="114300" distR="114300" simplePos="0" relativeHeight="251666432" behindDoc="0" locked="0" layoutInCell="1" allowOverlap="1" wp14:anchorId="0F7F7CD6" wp14:editId="28E4E693">
                      <wp:simplePos x="0" y="0"/>
                      <wp:positionH relativeFrom="column">
                        <wp:posOffset>3699164</wp:posOffset>
                      </wp:positionH>
                      <wp:positionV relativeFrom="paragraph">
                        <wp:posOffset>9294</wp:posOffset>
                      </wp:positionV>
                      <wp:extent cx="2202815" cy="1362710"/>
                      <wp:effectExtent l="0" t="0" r="6985" b="8890"/>
                      <wp:wrapNone/>
                      <wp:docPr id="4" name="Text Box 4"/>
                      <wp:cNvGraphicFramePr/>
                      <a:graphic xmlns:a="http://schemas.openxmlformats.org/drawingml/2006/main">
                        <a:graphicData uri="http://schemas.microsoft.com/office/word/2010/wordprocessingShape">
                          <wps:wsp>
                            <wps:cNvSpPr txBox="1"/>
                            <wps:spPr>
                              <a:xfrm>
                                <a:off x="0" y="0"/>
                                <a:ext cx="2202815" cy="136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7CD6" id="Text Box 4" o:spid="_x0000_s1029" type="#_x0000_t202" style="position:absolute;margin-left:291.25pt;margin-top:.75pt;width:173.45pt;height:10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" fillcolor="white [3201]" stroked="f" strokeweight=".5pt">
                      <v:textbo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v:textbox>
                    </v:shape>
                  </w:pict>
                </mc:Fallback>
              </mc:AlternateContent>
            </w:r>
            <w:r w:rsidR="00331B0C" w:rsidRPr="005A0E2A">
              <w:rPr>
                <w:rFonts w:cstheme="minorHAnsi"/>
                <w:noProof/>
                <w:sz w:val="20"/>
                <w:szCs w:val="20"/>
              </w:rPr>
              <mc:AlternateContent>
                <mc:Choice Requires="wps">
                  <w:drawing>
                    <wp:anchor distT="0" distB="0" distL="114300" distR="114300" simplePos="0" relativeHeight="251668480" behindDoc="0" locked="0" layoutInCell="1" allowOverlap="1" wp14:anchorId="706E5E28" wp14:editId="551F0CAE">
                      <wp:simplePos x="0" y="0"/>
                      <wp:positionH relativeFrom="column">
                        <wp:posOffset>3698875</wp:posOffset>
                      </wp:positionH>
                      <wp:positionV relativeFrom="paragraph">
                        <wp:posOffset>7620</wp:posOffset>
                      </wp:positionV>
                      <wp:extent cx="0" cy="14490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449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3D50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1.25pt,.6pt" to="291.2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" strokecolor="black [3040]"/>
                  </w:pict>
                </mc:Fallback>
              </mc:AlternateContent>
            </w: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tc>
      </w:tr>
      <w:tr w:rsidR="00331B0C" w:rsidRPr="005A0E2A" w:rsidTr="008C7675">
        <w:tc>
          <w:tcPr>
            <w:tcW w:w="9738" w:type="dxa"/>
            <w:shd w:val="clear" w:color="auto" w:fill="008000"/>
          </w:tcPr>
          <w:p w:rsidR="00331B0C" w:rsidRPr="008C7675" w:rsidRDefault="00331B0C" w:rsidP="00C8219A">
            <w:pPr>
              <w:rPr>
                <w:rFonts w:cstheme="minorHAnsi"/>
                <w:b/>
                <w:color w:val="FFFFFF" w:themeColor="background1"/>
                <w:sz w:val="20"/>
                <w:szCs w:val="20"/>
              </w:rPr>
            </w:pPr>
            <w:r w:rsidRPr="008C7675">
              <w:rPr>
                <w:rFonts w:cstheme="minorHAnsi"/>
                <w:b/>
                <w:color w:val="FFFFFF" w:themeColor="background1"/>
                <w:sz w:val="20"/>
                <w:szCs w:val="20"/>
              </w:rPr>
              <w:t>Attendance Policy</w:t>
            </w:r>
          </w:p>
        </w:tc>
      </w:tr>
      <w:tr w:rsidR="00331B0C" w:rsidRPr="005A0E2A" w:rsidTr="00F378BE">
        <w:tc>
          <w:tcPr>
            <w:tcW w:w="9738" w:type="dxa"/>
          </w:tcPr>
          <w:tbl>
            <w:tblPr>
              <w:tblW w:w="0" w:type="auto"/>
              <w:tblBorders>
                <w:top w:val="nil"/>
                <w:left w:val="nil"/>
                <w:bottom w:val="nil"/>
                <w:right w:val="nil"/>
              </w:tblBorders>
              <w:tblLook w:val="0000" w:firstRow="0" w:lastRow="0" w:firstColumn="0" w:lastColumn="0" w:noHBand="0" w:noVBand="0"/>
            </w:tblPr>
            <w:tblGrid>
              <w:gridCol w:w="9522"/>
            </w:tblGrid>
            <w:tr w:rsidR="0048312B" w:rsidRPr="0048312B">
              <w:trPr>
                <w:trHeight w:val="5260"/>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Attendance is Mandatory: </w:t>
                  </w:r>
                  <w:r w:rsidRPr="0048312B">
                    <w:rPr>
                      <w:rFonts w:ascii="Calibri" w:hAnsi="Calibri" w:cs="Calibri"/>
                      <w:color w:val="000000"/>
                      <w:sz w:val="20"/>
                      <w:szCs w:val="20"/>
                    </w:rPr>
                    <w:t xml:space="preserve">Students enrolled in the Forensic Science Program are expected to attend all classes, laboratories, seminars, internship sessions, and presentations offered by guest speakers. If you are sick or are not able to make it to class, a phone call or e-mail is required BEFORE class time. If you are unable to take an exam on the selected day, arrangements must be made BEFORE the scheduled date to take the exam. Failure to do so will result in a failing grade. http://www.marshall.edu/wpmu/student-affairs/files/2011/08/Medical-Withdrawal-Policy.pdf </w:t>
                  </w:r>
                </w:p>
                <w:p w:rsidR="0048312B" w:rsidRDefault="0048312B" w:rsidP="0048312B">
                  <w:pPr>
                    <w:autoSpaceDE w:val="0"/>
                    <w:autoSpaceDN w:val="0"/>
                    <w:adjustRightInd w:val="0"/>
                    <w:spacing w:after="0" w:line="240" w:lineRule="auto"/>
                    <w:rPr>
                      <w:rFonts w:ascii="Calibri" w:hAnsi="Calibri" w:cs="Calibri"/>
                      <w:b/>
                      <w:bCs/>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18"/>
                      <w:szCs w:val="18"/>
                    </w:rPr>
                  </w:pPr>
                  <w:r w:rsidRPr="0048312B">
                    <w:rPr>
                      <w:rFonts w:ascii="Calibri" w:hAnsi="Calibri" w:cs="Calibri"/>
                      <w:b/>
                      <w:bCs/>
                      <w:color w:val="000000"/>
                      <w:sz w:val="20"/>
                      <w:szCs w:val="20"/>
                    </w:rPr>
                    <w:t xml:space="preserve">Student Absence Form: </w:t>
                  </w:r>
                  <w:r w:rsidRPr="0048312B">
                    <w:rPr>
                      <w:rFonts w:ascii="Calibri" w:hAnsi="Calibri" w:cs="Calibri"/>
                      <w:color w:val="000000"/>
                      <w:sz w:val="18"/>
                      <w:szCs w:val="18"/>
                    </w:rPr>
                    <w:t xml:space="preserve">www.marshall.edu/forensics &lt;Student Only&gt; &lt;Forms&gt;; http://www.marshall.edu/forensics/student-resources; http://www.marshall.edu/forensics/faculty-resources-and-forms </w:t>
                  </w:r>
                </w:p>
                <w:p w:rsidR="0048312B" w:rsidRPr="0048312B" w:rsidRDefault="0048312B" w:rsidP="0048312B">
                  <w:pPr>
                    <w:autoSpaceDE w:val="0"/>
                    <w:autoSpaceDN w:val="0"/>
                    <w:adjustRightInd w:val="0"/>
                    <w:spacing w:line="240" w:lineRule="auto"/>
                    <w:rPr>
                      <w:rFonts w:ascii="Calibri" w:hAnsi="Calibri" w:cs="Calibri"/>
                      <w:color w:val="000000"/>
                      <w:sz w:val="20"/>
                      <w:szCs w:val="20"/>
                    </w:rPr>
                  </w:pPr>
                  <w:r w:rsidRPr="0048312B">
                    <w:rPr>
                      <w:rFonts w:ascii="Calibri" w:hAnsi="Calibri" w:cs="Calibri"/>
                      <w:color w:val="000000"/>
                      <w:sz w:val="20"/>
                      <w:szCs w:val="20"/>
                    </w:rPr>
                    <w:t xml:space="preserve">Completion of an Instructor-signed Student Absence Form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instructor(s), and program coordinator. If the student is not able to attend class for any reason, a phone call or e-mail to the Instructor is required BEFORE class time as this is a standard employer practice. </w:t>
                  </w:r>
                </w:p>
                <w:p w:rsid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b/>
                      <w:bCs/>
                      <w:color w:val="000000"/>
                      <w:sz w:val="19"/>
                      <w:szCs w:val="19"/>
                    </w:rPr>
                    <w:t xml:space="preserve">Excused Absences: </w:t>
                  </w:r>
                  <w:r w:rsidRPr="0048312B">
                    <w:rPr>
                      <w:rFonts w:ascii="Calibri" w:hAnsi="Calibri" w:cs="Calibri"/>
                      <w:color w:val="000000"/>
                      <w:sz w:val="19"/>
                      <w:szCs w:val="19"/>
                    </w:rPr>
                    <w:t xml:space="preserve">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p>
                <w:p w:rsidR="0048312B" w:rsidRP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color w:val="000000"/>
                      <w:sz w:val="19"/>
                      <w:szCs w:val="19"/>
                    </w:rPr>
                    <w:t xml:space="preserve">Examples of Excused Absences include: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Personal Medical Emergency – Formal documentation is required from a licensed physician or appropriate healthcare provider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Death in the Immediate Family – Documentation required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Forensic Professional Travel – Documentation required. Marshall University Forensic Science Program, Marshall University, the West Virginia Policy Board for Higher Education is not liable for accidents or injuries incurred during trips within or out of the state.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Unexcused Absences: </w:t>
                  </w:r>
                  <w:r w:rsidRPr="0048312B">
                    <w:rPr>
                      <w:rFonts w:ascii="Calibri" w:hAnsi="Calibri" w:cs="Calibri"/>
                      <w:color w:val="000000"/>
                      <w:sz w:val="20"/>
                      <w:szCs w:val="20"/>
                    </w:rPr>
                    <w:t>Any unexcused absence in which a student misses a lab or exam or other graded activity will result in the deduction of one letter grade from the student’s final grade or a reduction of points as specified in the Course Syllabus. Any quizzes missed during an unexcused absence will result in a zero.</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Medical Withdrawal: </w:t>
                  </w:r>
                  <w:r w:rsidRPr="0048312B">
                    <w:rPr>
                      <w:rFonts w:ascii="Calibri" w:hAnsi="Calibri" w:cs="Calibri"/>
                      <w:color w:val="000000"/>
                      <w:sz w:val="20"/>
                      <w:szCs w:val="20"/>
                    </w:rPr>
                    <w:t>http://www.marshall.edu/wpmu/student-affairs/files/2011/08/Medical-Withdrawal-Policy.pdf</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Final Grade Appeal: </w:t>
                  </w:r>
                  <w:r w:rsidRPr="0048312B">
                    <w:rPr>
                      <w:rFonts w:ascii="Calibri" w:hAnsi="Calibri" w:cs="Calibri"/>
                      <w:color w:val="000000"/>
                      <w:sz w:val="20"/>
                      <w:szCs w:val="20"/>
                    </w:rPr>
                    <w:t>Any student who believes the final course grade is wrong may appeal the grade. See (http://www.marshall.edu/graduate/graduate-student-appeals/). The appeal is limited to three areas: a) The final grade assigned for a course is based on an obvious error (e.g. a clear error such as error in computing a grade or failure to grade one of the answers on an exam). b) Standards different from those established in written department, or Graduate College policies, if specific policies exist, were used in assigning the grade. c) The instructor departed from his or her previously articulated, written standards, without notifying graduate students, in determining the grade. There are several steps in the appeal process. These are designed to allow the student, faculty, and program director to correct the error or come to a mutual compromise before it goes to the Graduate College/College of Science Dean’s Office for final review.</w:t>
                  </w:r>
                </w:p>
              </w:tc>
            </w:tr>
            <w:tr w:rsidR="0048312B" w:rsidRPr="0048312B">
              <w:trPr>
                <w:trHeight w:val="129"/>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FFFFFF"/>
                      <w:sz w:val="20"/>
                      <w:szCs w:val="20"/>
                    </w:rPr>
                    <w:t xml:space="preserve">Academic Dishonesty </w:t>
                  </w:r>
                </w:p>
              </w:tc>
            </w:tr>
            <w:tr w:rsidR="0048312B" w:rsidRPr="0048312B">
              <w:trPr>
                <w:trHeight w:val="860"/>
              </w:trPr>
              <w:tc>
                <w:tcPr>
                  <w:tcW w:w="0" w:type="auto"/>
                </w:tcPr>
                <w:p w:rsidR="0048312B" w:rsidRDefault="0048312B" w:rsidP="0048312B">
                  <w:pPr>
                    <w:autoSpaceDE w:val="0"/>
                    <w:autoSpaceDN w:val="0"/>
                    <w:adjustRightInd w:val="0"/>
                    <w:spacing w:after="0" w:line="240" w:lineRule="auto"/>
                    <w:rPr>
                      <w:rFonts w:ascii="Calibri" w:hAnsi="Calibri" w:cs="Calibri"/>
                      <w:color w:val="000000"/>
                      <w:sz w:val="20"/>
                      <w:szCs w:val="20"/>
                    </w:rPr>
                  </w:pPr>
                </w:p>
                <w:p w:rsidR="00720870" w:rsidRDefault="00720870" w:rsidP="0048312B">
                  <w:pPr>
                    <w:autoSpaceDE w:val="0"/>
                    <w:autoSpaceDN w:val="0"/>
                    <w:adjustRightInd w:val="0"/>
                    <w:spacing w:after="0" w:line="240" w:lineRule="auto"/>
                    <w:rPr>
                      <w:rFonts w:ascii="Calibri" w:hAnsi="Calibri" w:cs="Calibri"/>
                      <w:color w:val="000000"/>
                      <w:sz w:val="20"/>
                      <w:szCs w:val="20"/>
                    </w:rPr>
                  </w:pPr>
                </w:p>
                <w:p w:rsidR="00720870" w:rsidRDefault="00720870" w:rsidP="0048312B">
                  <w:pPr>
                    <w:autoSpaceDE w:val="0"/>
                    <w:autoSpaceDN w:val="0"/>
                    <w:adjustRightInd w:val="0"/>
                    <w:spacing w:after="0" w:line="240" w:lineRule="auto"/>
                    <w:rPr>
                      <w:rFonts w:ascii="Calibri" w:hAnsi="Calibri" w:cs="Calibri"/>
                      <w:color w:val="000000"/>
                      <w:sz w:val="20"/>
                      <w:szCs w:val="20"/>
                    </w:rPr>
                  </w:pPr>
                </w:p>
                <w:p w:rsidR="00720870" w:rsidRDefault="00720870" w:rsidP="0048312B">
                  <w:pPr>
                    <w:autoSpaceDE w:val="0"/>
                    <w:autoSpaceDN w:val="0"/>
                    <w:adjustRightInd w:val="0"/>
                    <w:spacing w:after="0" w:line="240" w:lineRule="auto"/>
                    <w:rPr>
                      <w:rFonts w:ascii="Calibri" w:hAnsi="Calibri" w:cs="Calibri"/>
                      <w:color w:val="000000"/>
                      <w:sz w:val="20"/>
                      <w:szCs w:val="20"/>
                    </w:rPr>
                  </w:pPr>
                </w:p>
                <w:p w:rsidR="00720870" w:rsidRPr="0048312B" w:rsidRDefault="00720870" w:rsidP="0048312B">
                  <w:pPr>
                    <w:autoSpaceDE w:val="0"/>
                    <w:autoSpaceDN w:val="0"/>
                    <w:adjustRightInd w:val="0"/>
                    <w:spacing w:after="0" w:line="240" w:lineRule="auto"/>
                    <w:rPr>
                      <w:rFonts w:ascii="Calibri" w:hAnsi="Calibri" w:cs="Calibri"/>
                      <w:color w:val="000000"/>
                      <w:sz w:val="20"/>
                      <w:szCs w:val="20"/>
                    </w:rPr>
                  </w:pPr>
                </w:p>
              </w:tc>
            </w:tr>
          </w:tbl>
          <w:p w:rsidR="0048312B" w:rsidRPr="00BF26C4" w:rsidRDefault="0048312B" w:rsidP="00F86F0F">
            <w:pPr>
              <w:ind w:right="-180"/>
              <w:rPr>
                <w:rFonts w:cstheme="minorHAnsi"/>
                <w:sz w:val="20"/>
                <w:szCs w:val="20"/>
              </w:rPr>
            </w:pPr>
          </w:p>
        </w:tc>
      </w:tr>
      <w:tr w:rsidR="004843C2" w:rsidRPr="005A0E2A" w:rsidTr="0048312B">
        <w:tc>
          <w:tcPr>
            <w:tcW w:w="9738" w:type="dxa"/>
            <w:tcBorders>
              <w:bottom w:val="single" w:sz="4" w:space="0" w:color="auto"/>
            </w:tcBorders>
            <w:shd w:val="clear" w:color="auto" w:fill="008000"/>
          </w:tcPr>
          <w:p w:rsidR="004843C2" w:rsidRPr="00AD637E" w:rsidRDefault="004843C2" w:rsidP="00C8219A">
            <w:pPr>
              <w:rPr>
                <w:rFonts w:cstheme="minorHAnsi"/>
                <w:b/>
                <w:color w:val="FFFFFF" w:themeColor="background1"/>
                <w:sz w:val="20"/>
                <w:szCs w:val="20"/>
              </w:rPr>
            </w:pPr>
            <w:r w:rsidRPr="00AD637E">
              <w:rPr>
                <w:rFonts w:cstheme="minorHAnsi"/>
                <w:b/>
                <w:color w:val="FFFFFF" w:themeColor="background1"/>
                <w:sz w:val="20"/>
                <w:szCs w:val="20"/>
              </w:rPr>
              <w:t>Tardiness</w:t>
            </w:r>
          </w:p>
        </w:tc>
      </w:tr>
      <w:tr w:rsidR="004843C2" w:rsidRPr="005A0E2A" w:rsidTr="004843C2">
        <w:tc>
          <w:tcPr>
            <w:tcW w:w="9738" w:type="dxa"/>
            <w:shd w:val="clear" w:color="auto" w:fill="FFFFFF" w:themeFill="background1"/>
          </w:tcPr>
          <w:p w:rsidR="004843C2" w:rsidRPr="005A0E2A" w:rsidRDefault="004843C2" w:rsidP="00C8219A">
            <w:pPr>
              <w:rPr>
                <w:rFonts w:cstheme="minorHAnsi"/>
                <w:color w:val="FFFFFF" w:themeColor="background1"/>
                <w:sz w:val="20"/>
                <w:szCs w:val="20"/>
              </w:rPr>
            </w:pPr>
            <w:r w:rsidRPr="004843C2">
              <w:rPr>
                <w:rFonts w:cstheme="minorHAnsi"/>
                <w:sz w:val="20"/>
                <w:szCs w:val="20"/>
              </w:rPr>
              <w:t>Due to the limited time frame of the class, it is imperative that students arrive on time and review all assigned procedures and protocols prior to the laboratory activity.</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Make-up Policy</w:t>
            </w:r>
          </w:p>
        </w:tc>
      </w:tr>
      <w:tr w:rsidR="00331B0C" w:rsidRPr="005A0E2A" w:rsidTr="00F378BE">
        <w:tc>
          <w:tcPr>
            <w:tcW w:w="9738" w:type="dxa"/>
          </w:tcPr>
          <w:p w:rsidR="00331B0C" w:rsidRPr="00227841" w:rsidRDefault="00331B0C" w:rsidP="00C8219A">
            <w:pPr>
              <w:rPr>
                <w:rFonts w:cstheme="minorHAnsi"/>
                <w:sz w:val="20"/>
                <w:szCs w:val="20"/>
              </w:rPr>
            </w:pPr>
            <w:r w:rsidRPr="00CB27FC">
              <w:rPr>
                <w:rFonts w:cstheme="minorHAnsi"/>
                <w:sz w:val="20"/>
                <w:szCs w:val="20"/>
              </w:rPr>
              <w:t>The program coordinator and instructor must be notified of absences.  Doctor’s excuse may be required if more than one absence occurs.</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Academic Dishonesty</w:t>
            </w:r>
          </w:p>
        </w:tc>
      </w:tr>
      <w:tr w:rsidR="00331B0C" w:rsidRPr="005A0E2A" w:rsidTr="00F378BE">
        <w:tc>
          <w:tcPr>
            <w:tcW w:w="9738" w:type="dxa"/>
          </w:tcPr>
          <w:p w:rsidR="00331B0C" w:rsidRPr="005A0E2A" w:rsidRDefault="00331B0C" w:rsidP="00C8219A">
            <w:pPr>
              <w:rPr>
                <w:rFonts w:cstheme="minorHAnsi"/>
                <w:sz w:val="20"/>
                <w:szCs w:val="20"/>
              </w:rPr>
            </w:pPr>
            <w:r w:rsidRPr="005A0E2A">
              <w:rPr>
                <w:rFonts w:cstheme="minorHAnsi"/>
                <w:b/>
                <w:sz w:val="20"/>
                <w:szCs w:val="20"/>
                <w:u w:val="single"/>
              </w:rPr>
              <w:t>Academic dishonesty in any form will not be tolerated.</w:t>
            </w:r>
            <w:r>
              <w:rPr>
                <w:rFonts w:cstheme="minorHAnsi"/>
                <w:sz w:val="20"/>
                <w:szCs w:val="20"/>
              </w:rPr>
              <w:t xml:space="preserve"> </w:t>
            </w:r>
            <w:r w:rsidRPr="005A0E2A">
              <w:rPr>
                <w:rFonts w:cstheme="minorHAnsi"/>
                <w:sz w:val="20"/>
                <w:szCs w:val="20"/>
              </w:rPr>
              <w:t xml:space="preserve">Plagiarism is defined as “submitting as one’s own work or creation any material or an idea wholly or in part created by another. This includes oral, written, and graphical material, and both published and unpublished work. It is the student’s responsibility to clearly distinguish his/her own work from that created by others. This includes the proper use of quotation marks, paraphrase, and the citation of the original source” (2008-2009, Graduate Catalog, p. 61). Refer to Marshall University Board of Governors Policy No. AA-12 Academic Dishonesty - </w:t>
            </w:r>
            <w:hyperlink r:id="rId8" w:history="1">
              <w:r w:rsidRPr="00176CA6">
                <w:rPr>
                  <w:rStyle w:val="Hyperlink"/>
                  <w:rFonts w:cstheme="minorHAnsi"/>
                  <w:sz w:val="20"/>
                  <w:szCs w:val="20"/>
                </w:rPr>
                <w:t>http://www.marshall.edu/president/Board/Policies/MUBOG%20AA-12%20Academic%20Dishonesty.pdf</w:t>
              </w:r>
            </w:hyperlink>
            <w:r w:rsidRPr="005A0E2A">
              <w:rPr>
                <w:rFonts w:cstheme="minorHAnsi"/>
                <w:sz w:val="20"/>
                <w:szCs w:val="20"/>
              </w:rPr>
              <w:t xml:space="preserve"> – for complete details. </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Policy for Student’s with Disabilities</w:t>
            </w:r>
          </w:p>
        </w:tc>
      </w:tr>
      <w:tr w:rsidR="00331B0C" w:rsidRPr="005A0E2A" w:rsidTr="00F378BE">
        <w:tc>
          <w:tcPr>
            <w:tcW w:w="9738" w:type="dxa"/>
            <w:shd w:val="clear" w:color="auto" w:fill="FFFFFF" w:themeFill="background1"/>
          </w:tcPr>
          <w:p w:rsidR="00331B0C" w:rsidRPr="005A0E2A" w:rsidRDefault="00331B0C" w:rsidP="00C8219A">
            <w:pPr>
              <w:rPr>
                <w:rFonts w:cstheme="minorHAnsi"/>
                <w:sz w:val="20"/>
                <w:szCs w:val="20"/>
              </w:rPr>
            </w:pPr>
            <w:r w:rsidRPr="005A0E2A">
              <w:rPr>
                <w:rFonts w:cstheme="minorHAnsi"/>
                <w:sz w:val="20"/>
                <w:szCs w:val="20"/>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Disabled Student Services (DSS) in Prichard Hall 117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9" w:history="1">
              <w:r w:rsidRPr="005A0E2A">
                <w:rPr>
                  <w:rStyle w:val="Hyperlink"/>
                  <w:rFonts w:cstheme="minorHAnsi"/>
                  <w:color w:val="auto"/>
                  <w:sz w:val="20"/>
                  <w:szCs w:val="20"/>
                </w:rPr>
                <w:t>http://www.marshall.edu/disabled/</w:t>
              </w:r>
            </w:hyperlink>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Affirmative Action Policy</w:t>
            </w:r>
          </w:p>
        </w:tc>
      </w:tr>
      <w:tr w:rsidR="00331B0C" w:rsidRPr="005A0E2A" w:rsidTr="00F378BE">
        <w:tc>
          <w:tcPr>
            <w:tcW w:w="9738" w:type="dxa"/>
            <w:tcBorders>
              <w:bottom w:val="single" w:sz="4" w:space="0" w:color="auto"/>
            </w:tcBorders>
            <w:shd w:val="clear" w:color="auto" w:fill="FFFFFF" w:themeFill="background1"/>
          </w:tcPr>
          <w:p w:rsidR="00331B0C" w:rsidRPr="005A0E2A" w:rsidRDefault="00331B0C" w:rsidP="005A0E2A">
            <w:pPr>
              <w:pBdr>
                <w:bottom w:val="single" w:sz="6" w:space="1" w:color="auto"/>
              </w:pBdr>
              <w:rPr>
                <w:rFonts w:cstheme="minorHAnsi"/>
                <w:sz w:val="20"/>
                <w:szCs w:val="20"/>
              </w:rPr>
            </w:pPr>
            <w:r w:rsidRPr="005A0E2A">
              <w:rPr>
                <w:rFonts w:cstheme="minorHAnsi"/>
                <w:sz w:val="20"/>
                <w:szCs w:val="20"/>
              </w:rPr>
              <w:t>It is the policy of Marshall University to provide equal opportunities to all prospective and current members of the student body, faculty, and staff on the basis of individual qualifications and merit without regard to race, color, sex, religion, age, disability, national origin, or sexual orientation. To obtain information on the implementation of the policy regarding nondiscrimination, contact the Director of Equity Programs, Old Main, Marshall University, Huntington, WV 24755 (304.696.2592)</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Acceptable Use Policy</w:t>
            </w:r>
          </w:p>
        </w:tc>
      </w:tr>
      <w:tr w:rsidR="00331B0C" w:rsidRPr="005A0E2A" w:rsidTr="00F378BE">
        <w:tc>
          <w:tcPr>
            <w:tcW w:w="9738" w:type="dxa"/>
            <w:shd w:val="clear" w:color="auto" w:fill="FFFFFF" w:themeFill="background1"/>
          </w:tcPr>
          <w:p w:rsidR="00331B0C" w:rsidRPr="005A0E2A" w:rsidRDefault="00331B0C" w:rsidP="00227841">
            <w:pPr>
              <w:rPr>
                <w:rFonts w:cstheme="minorHAnsi"/>
                <w:sz w:val="20"/>
                <w:szCs w:val="20"/>
              </w:rPr>
            </w:pPr>
            <w:r>
              <w:rPr>
                <w:rFonts w:cstheme="minorHAnsi"/>
                <w:sz w:val="20"/>
                <w:szCs w:val="20"/>
              </w:rPr>
              <w:t xml:space="preserve">Access to Marshall University’s resources is a privilege and is provided with an expectation of responsible and acceptable use. To read the principles and guidelines as well as federal, state, and local regulations, please go to  </w:t>
            </w:r>
            <w:r w:rsidRPr="00EB16EA">
              <w:rPr>
                <w:rFonts w:cstheme="minorHAnsi"/>
                <w:sz w:val="20"/>
                <w:szCs w:val="20"/>
              </w:rPr>
              <w:t>http://www.marshall.edu/ucs/cs/accptuse.asp</w:t>
            </w:r>
            <w:r>
              <w:rPr>
                <w:rFonts w:cstheme="minorHAnsi"/>
                <w:sz w:val="20"/>
                <w:szCs w:val="20"/>
              </w:rPr>
              <w:t>.</w:t>
            </w:r>
          </w:p>
        </w:tc>
      </w:tr>
      <w:tr w:rsidR="00331B0C" w:rsidRPr="005A0E2A" w:rsidTr="0048312B">
        <w:tc>
          <w:tcPr>
            <w:tcW w:w="9738" w:type="dxa"/>
            <w:shd w:val="clear" w:color="auto" w:fill="008000"/>
          </w:tcPr>
          <w:p w:rsidR="00331B0C" w:rsidRPr="00AD637E" w:rsidRDefault="00331B0C" w:rsidP="00227841">
            <w:pPr>
              <w:rPr>
                <w:rFonts w:cstheme="minorHAnsi"/>
                <w:b/>
                <w:color w:val="FFFFFF" w:themeColor="background1"/>
                <w:sz w:val="20"/>
                <w:szCs w:val="20"/>
              </w:rPr>
            </w:pPr>
            <w:r w:rsidRPr="00AD637E">
              <w:rPr>
                <w:rFonts w:cstheme="minorHAnsi"/>
                <w:b/>
                <w:color w:val="FFFFFF" w:themeColor="background1"/>
                <w:sz w:val="20"/>
                <w:szCs w:val="20"/>
              </w:rPr>
              <w:t>Inclement Weather Policy</w:t>
            </w:r>
          </w:p>
        </w:tc>
      </w:tr>
      <w:tr w:rsidR="00331B0C" w:rsidRPr="005A0E2A" w:rsidTr="00F378BE">
        <w:tc>
          <w:tcPr>
            <w:tcW w:w="9738" w:type="dxa"/>
            <w:shd w:val="clear" w:color="auto" w:fill="FFFFFF" w:themeFill="background1"/>
          </w:tcPr>
          <w:p w:rsidR="00331B0C" w:rsidRDefault="00331B0C" w:rsidP="00227841">
            <w:pPr>
              <w:rPr>
                <w:rFonts w:cstheme="minorHAnsi"/>
                <w:sz w:val="20"/>
                <w:szCs w:val="20"/>
              </w:rPr>
            </w:pPr>
            <w:r>
              <w:rPr>
                <w:rFonts w:cstheme="minorHAnsi"/>
                <w:sz w:val="20"/>
                <w:szCs w:val="20"/>
              </w:rPr>
              <w:t xml:space="preserve">In the case of inclement weather, please follow Marshall’s procedures if any cancellations/delays occur. </w:t>
            </w:r>
            <w:r w:rsidRPr="0045790A">
              <w:rPr>
                <w:rFonts w:cstheme="minorHAnsi"/>
                <w:sz w:val="20"/>
                <w:szCs w:val="20"/>
              </w:rPr>
              <w:t>http://www.marshall.edu/ucomm/weather.html</w:t>
            </w:r>
            <w:r>
              <w:rPr>
                <w:rFonts w:cstheme="minorHAnsi"/>
                <w:sz w:val="20"/>
                <w:szCs w:val="20"/>
              </w:rPr>
              <w:t xml:space="preserve">. </w:t>
            </w:r>
          </w:p>
        </w:tc>
      </w:tr>
      <w:tr w:rsidR="00331B0C" w:rsidRPr="005A0E2A" w:rsidTr="0048312B">
        <w:tc>
          <w:tcPr>
            <w:tcW w:w="9738" w:type="dxa"/>
            <w:shd w:val="clear" w:color="auto" w:fill="008000"/>
          </w:tcPr>
          <w:p w:rsidR="00331B0C" w:rsidRPr="00AD637E" w:rsidRDefault="00331B0C" w:rsidP="00227841">
            <w:pPr>
              <w:rPr>
                <w:rFonts w:cstheme="minorHAnsi"/>
                <w:b/>
                <w:color w:val="FFFFFF" w:themeColor="background1"/>
                <w:sz w:val="20"/>
                <w:szCs w:val="20"/>
              </w:rPr>
            </w:pPr>
            <w:r w:rsidRPr="00AD637E">
              <w:rPr>
                <w:rFonts w:cstheme="minorHAnsi"/>
                <w:b/>
                <w:color w:val="FFFFFF" w:themeColor="background1"/>
                <w:sz w:val="20"/>
                <w:szCs w:val="20"/>
              </w:rPr>
              <w:t>Miscellaneous</w:t>
            </w:r>
          </w:p>
        </w:tc>
      </w:tr>
      <w:tr w:rsidR="00331B0C" w:rsidRPr="005A0E2A" w:rsidTr="00F378BE">
        <w:tc>
          <w:tcPr>
            <w:tcW w:w="9738" w:type="dxa"/>
            <w:shd w:val="clear" w:color="auto" w:fill="FFFFFF" w:themeFill="background1"/>
          </w:tcPr>
          <w:p w:rsidR="00331B0C" w:rsidRPr="005A0E2A" w:rsidRDefault="004E2E2E" w:rsidP="00CB27FC">
            <w:pPr>
              <w:rPr>
                <w:rFonts w:cstheme="minorHAnsi"/>
                <w:sz w:val="20"/>
                <w:szCs w:val="20"/>
              </w:rPr>
            </w:pPr>
            <w:r>
              <w:rPr>
                <w:rFonts w:cstheme="minorHAnsi"/>
                <w:sz w:val="20"/>
                <w:szCs w:val="20"/>
              </w:rPr>
              <w:t xml:space="preserve">Laboratory Policies- Universal precautions will be observed at all times and all materials should be handled as though they are capable of transmitting diseases.  The use of PPE is required at all times.  While in the lab, unnecessary noise should be kept to a minimum to prevent distracting other students.  It is the student’s responsibility to be prompt and prepared for each laboratory meeting and have the appropriate pre-laboratory assignments for grading.  Late assignments will incur a 10 % </w:t>
            </w:r>
            <w:r w:rsidR="00CA1D2A">
              <w:rPr>
                <w:rFonts w:cstheme="minorHAnsi"/>
                <w:sz w:val="20"/>
                <w:szCs w:val="20"/>
              </w:rPr>
              <w:t>deduction per day to the final grade of each assignment.  A strict timeline will be observed whenever possible.  When delays cannot be avoided and students cannot complete their assigned laboratory activities, the laboratory will be open to student use as needed on select dates under direct supervision of the laboratory instructor.  Make-up laboratory sessions will not be offered.</w:t>
            </w:r>
          </w:p>
        </w:tc>
      </w:tr>
    </w:tbl>
    <w:p w:rsidR="00135D90" w:rsidRDefault="00135D90" w:rsidP="005E4F5B">
      <w:pPr>
        <w:jc w:val="center"/>
        <w:rPr>
          <w:b/>
          <w:u w:val="single"/>
        </w:rPr>
      </w:pPr>
    </w:p>
    <w:p w:rsidR="00135D90" w:rsidRDefault="00135D90">
      <w:pPr>
        <w:rPr>
          <w:b/>
          <w:u w:val="single"/>
        </w:rPr>
      </w:pPr>
      <w:r>
        <w:rPr>
          <w:b/>
          <w:u w:val="single"/>
        </w:rPr>
        <w:br w:type="page"/>
      </w:r>
    </w:p>
    <w:tbl>
      <w:tblPr>
        <w:tblStyle w:val="TableGrid1"/>
        <w:tblW w:w="8440" w:type="dxa"/>
        <w:jc w:val="center"/>
        <w:tblLook w:val="04A0" w:firstRow="1" w:lastRow="0" w:firstColumn="1" w:lastColumn="0" w:noHBand="0" w:noVBand="1"/>
      </w:tblPr>
      <w:tblGrid>
        <w:gridCol w:w="1475"/>
        <w:gridCol w:w="2475"/>
        <w:gridCol w:w="4490"/>
      </w:tblGrid>
      <w:tr w:rsidR="00E3361A" w:rsidRPr="00E54CC1" w:rsidTr="00E90C7B">
        <w:trPr>
          <w:jc w:val="center"/>
        </w:trPr>
        <w:tc>
          <w:tcPr>
            <w:tcW w:w="1475" w:type="dxa"/>
            <w:shd w:val="clear" w:color="auto" w:fill="218F33"/>
          </w:tcPr>
          <w:p w:rsidR="00E3361A" w:rsidRPr="00E54CC1" w:rsidRDefault="00835B64" w:rsidP="00E54CC1">
            <w:pPr>
              <w:jc w:val="center"/>
              <w:rPr>
                <w:b/>
                <w:color w:val="FFFFFF" w:themeColor="background1"/>
                <w:sz w:val="20"/>
                <w:szCs w:val="20"/>
              </w:rPr>
            </w:pPr>
            <w:r>
              <w:rPr>
                <w:b/>
                <w:color w:val="FFFFFF" w:themeColor="background1"/>
                <w:sz w:val="20"/>
                <w:szCs w:val="20"/>
              </w:rPr>
              <w:t>Week</w:t>
            </w:r>
          </w:p>
        </w:tc>
        <w:tc>
          <w:tcPr>
            <w:tcW w:w="2475" w:type="dxa"/>
            <w:shd w:val="clear" w:color="auto" w:fill="218F33"/>
          </w:tcPr>
          <w:p w:rsidR="00E3361A" w:rsidRPr="00E54CC1" w:rsidRDefault="00835B64" w:rsidP="00E54CC1">
            <w:pPr>
              <w:jc w:val="center"/>
              <w:rPr>
                <w:b/>
                <w:color w:val="FFFFFF" w:themeColor="background1"/>
                <w:sz w:val="20"/>
                <w:szCs w:val="20"/>
              </w:rPr>
            </w:pPr>
            <w:r>
              <w:rPr>
                <w:b/>
                <w:color w:val="FFFFFF" w:themeColor="background1"/>
                <w:sz w:val="20"/>
                <w:szCs w:val="20"/>
              </w:rPr>
              <w:t>Date</w:t>
            </w:r>
          </w:p>
        </w:tc>
        <w:tc>
          <w:tcPr>
            <w:tcW w:w="4490" w:type="dxa"/>
            <w:shd w:val="clear" w:color="auto" w:fill="218F33"/>
          </w:tcPr>
          <w:p w:rsidR="00E3361A" w:rsidRPr="00E54CC1" w:rsidRDefault="00835B64" w:rsidP="00E54CC1">
            <w:pPr>
              <w:jc w:val="center"/>
              <w:rPr>
                <w:b/>
                <w:color w:val="FFFFFF" w:themeColor="background1"/>
                <w:sz w:val="20"/>
                <w:szCs w:val="20"/>
              </w:rPr>
            </w:pPr>
            <w:r>
              <w:rPr>
                <w:b/>
                <w:color w:val="FFFFFF" w:themeColor="background1"/>
                <w:sz w:val="20"/>
                <w:szCs w:val="20"/>
              </w:rPr>
              <w:t>Topic</w:t>
            </w:r>
          </w:p>
        </w:tc>
      </w:tr>
      <w:tr w:rsidR="00835B64" w:rsidRPr="00E54CC1" w:rsidTr="00E90C7B">
        <w:trPr>
          <w:jc w:val="center"/>
        </w:trPr>
        <w:tc>
          <w:tcPr>
            <w:tcW w:w="1475" w:type="dxa"/>
            <w:shd w:val="clear" w:color="auto" w:fill="CCC0D9" w:themeFill="accent4" w:themeFillTint="66"/>
          </w:tcPr>
          <w:p w:rsidR="00835B64" w:rsidRPr="00E54CC1" w:rsidRDefault="00835B64" w:rsidP="00835B64">
            <w:pPr>
              <w:spacing w:after="200" w:line="276" w:lineRule="auto"/>
              <w:jc w:val="center"/>
              <w:rPr>
                <w:b/>
                <w:sz w:val="20"/>
                <w:szCs w:val="20"/>
              </w:rPr>
            </w:pPr>
            <w:r w:rsidRPr="00E54CC1">
              <w:rPr>
                <w:b/>
                <w:sz w:val="20"/>
                <w:szCs w:val="20"/>
              </w:rPr>
              <w:t>Week 1</w:t>
            </w:r>
          </w:p>
        </w:tc>
        <w:tc>
          <w:tcPr>
            <w:tcW w:w="2475" w:type="dxa"/>
            <w:shd w:val="clear" w:color="auto" w:fill="CCC0D9" w:themeFill="accent4" w:themeFillTint="66"/>
          </w:tcPr>
          <w:p w:rsidR="00835B64" w:rsidRPr="00835B64" w:rsidRDefault="00042A8C" w:rsidP="000901C9">
            <w:pPr>
              <w:jc w:val="center"/>
              <w:rPr>
                <w:rFonts w:cstheme="minorHAnsi"/>
                <w:sz w:val="20"/>
                <w:szCs w:val="20"/>
              </w:rPr>
            </w:pPr>
            <w:r>
              <w:rPr>
                <w:rFonts w:cstheme="minorHAnsi"/>
                <w:sz w:val="20"/>
                <w:szCs w:val="20"/>
              </w:rPr>
              <w:t xml:space="preserve">Jan </w:t>
            </w:r>
            <w:r w:rsidR="008844A1">
              <w:rPr>
                <w:rFonts w:cstheme="minorHAnsi"/>
                <w:sz w:val="20"/>
                <w:szCs w:val="20"/>
              </w:rPr>
              <w:t>10</w:t>
            </w:r>
          </w:p>
        </w:tc>
        <w:tc>
          <w:tcPr>
            <w:tcW w:w="4490" w:type="dxa"/>
            <w:shd w:val="clear" w:color="auto" w:fill="CCC0D9" w:themeFill="accent4" w:themeFillTint="66"/>
          </w:tcPr>
          <w:p w:rsidR="00990046" w:rsidRDefault="009D1B7D" w:rsidP="00622CEF">
            <w:pPr>
              <w:jc w:val="center"/>
              <w:rPr>
                <w:rFonts w:cstheme="minorHAnsi"/>
                <w:sz w:val="20"/>
                <w:szCs w:val="20"/>
              </w:rPr>
            </w:pPr>
            <w:r>
              <w:rPr>
                <w:rFonts w:cstheme="minorHAnsi"/>
                <w:sz w:val="20"/>
                <w:szCs w:val="20"/>
              </w:rPr>
              <w:t>Laboratory Intro</w:t>
            </w:r>
          </w:p>
          <w:p w:rsidR="009D1B7D" w:rsidRDefault="009D1B7D" w:rsidP="00622CEF">
            <w:pPr>
              <w:jc w:val="center"/>
              <w:rPr>
                <w:rFonts w:cstheme="minorHAnsi"/>
                <w:sz w:val="20"/>
                <w:szCs w:val="20"/>
              </w:rPr>
            </w:pPr>
            <w:r>
              <w:rPr>
                <w:rFonts w:cstheme="minorHAnsi"/>
                <w:sz w:val="20"/>
                <w:szCs w:val="20"/>
              </w:rPr>
              <w:t>Course Overview</w:t>
            </w:r>
          </w:p>
          <w:p w:rsidR="009D1B7D" w:rsidRDefault="009D1B7D" w:rsidP="00622CEF">
            <w:pPr>
              <w:jc w:val="center"/>
              <w:rPr>
                <w:rFonts w:cstheme="minorHAnsi"/>
                <w:sz w:val="20"/>
                <w:szCs w:val="20"/>
              </w:rPr>
            </w:pPr>
            <w:r>
              <w:rPr>
                <w:rFonts w:cstheme="minorHAnsi"/>
                <w:sz w:val="20"/>
                <w:szCs w:val="20"/>
              </w:rPr>
              <w:t>Pipetting Techniques</w:t>
            </w:r>
          </w:p>
          <w:p w:rsidR="00E82187" w:rsidRDefault="00212E62" w:rsidP="00E82187">
            <w:pPr>
              <w:jc w:val="center"/>
              <w:rPr>
                <w:rFonts w:cstheme="minorHAnsi"/>
                <w:sz w:val="20"/>
                <w:szCs w:val="20"/>
              </w:rPr>
            </w:pPr>
            <w:r>
              <w:rPr>
                <w:rFonts w:cstheme="minorHAnsi"/>
                <w:sz w:val="20"/>
                <w:szCs w:val="20"/>
              </w:rPr>
              <w:t>Safety</w:t>
            </w:r>
          </w:p>
          <w:p w:rsidR="00E82187" w:rsidRDefault="00E82187" w:rsidP="00E82187">
            <w:pPr>
              <w:jc w:val="center"/>
              <w:rPr>
                <w:rFonts w:cstheme="minorHAnsi"/>
                <w:sz w:val="20"/>
                <w:szCs w:val="20"/>
              </w:rPr>
            </w:pPr>
            <w:r>
              <w:rPr>
                <w:rFonts w:cstheme="minorHAnsi"/>
                <w:sz w:val="20"/>
                <w:szCs w:val="20"/>
              </w:rPr>
              <w:t xml:space="preserve">Evidence Processing </w:t>
            </w:r>
            <w:r w:rsidR="00005ACF">
              <w:rPr>
                <w:rFonts w:cstheme="minorHAnsi"/>
                <w:sz w:val="20"/>
                <w:szCs w:val="20"/>
              </w:rPr>
              <w:t>/ Note Taking</w:t>
            </w:r>
          </w:p>
          <w:p w:rsidR="00E82187" w:rsidRDefault="00E82187" w:rsidP="00E82187">
            <w:pPr>
              <w:jc w:val="center"/>
              <w:rPr>
                <w:rFonts w:cstheme="minorHAnsi"/>
                <w:sz w:val="20"/>
                <w:szCs w:val="20"/>
              </w:rPr>
            </w:pPr>
            <w:r>
              <w:rPr>
                <w:rFonts w:cstheme="minorHAnsi"/>
                <w:sz w:val="20"/>
                <w:szCs w:val="20"/>
              </w:rPr>
              <w:t xml:space="preserve">Preparation and Introduction to Extractions </w:t>
            </w:r>
          </w:p>
          <w:p w:rsidR="009D1B7D" w:rsidRPr="00835B64" w:rsidRDefault="00601868" w:rsidP="00E82187">
            <w:pPr>
              <w:jc w:val="center"/>
              <w:rPr>
                <w:rFonts w:cstheme="minorHAnsi"/>
                <w:sz w:val="20"/>
                <w:szCs w:val="20"/>
              </w:rPr>
            </w:pPr>
            <w:r>
              <w:rPr>
                <w:rFonts w:cstheme="minorHAnsi"/>
                <w:sz w:val="20"/>
                <w:szCs w:val="20"/>
              </w:rPr>
              <w:t>Group A</w:t>
            </w:r>
          </w:p>
        </w:tc>
      </w:tr>
      <w:tr w:rsidR="00835B64" w:rsidRPr="00E54CC1" w:rsidTr="00E90C7B">
        <w:trPr>
          <w:jc w:val="center"/>
        </w:trPr>
        <w:tc>
          <w:tcPr>
            <w:tcW w:w="1475" w:type="dxa"/>
            <w:shd w:val="clear" w:color="auto" w:fill="D6E3BC" w:themeFill="accent3" w:themeFillTint="66"/>
          </w:tcPr>
          <w:p w:rsidR="00835B64" w:rsidRPr="00E54CC1" w:rsidRDefault="00835B64" w:rsidP="00835B64">
            <w:pPr>
              <w:spacing w:after="200" w:line="276" w:lineRule="auto"/>
              <w:jc w:val="center"/>
              <w:rPr>
                <w:b/>
                <w:sz w:val="20"/>
                <w:szCs w:val="20"/>
              </w:rPr>
            </w:pPr>
            <w:r w:rsidRPr="00E54CC1">
              <w:rPr>
                <w:b/>
                <w:sz w:val="20"/>
                <w:szCs w:val="20"/>
              </w:rPr>
              <w:t>Week 2</w:t>
            </w:r>
          </w:p>
        </w:tc>
        <w:tc>
          <w:tcPr>
            <w:tcW w:w="2475" w:type="dxa"/>
            <w:shd w:val="clear" w:color="auto" w:fill="D6E3BC" w:themeFill="accent3" w:themeFillTint="66"/>
          </w:tcPr>
          <w:p w:rsidR="00835B64" w:rsidRPr="00835B64" w:rsidRDefault="00835B64" w:rsidP="00835B64">
            <w:pPr>
              <w:jc w:val="center"/>
              <w:rPr>
                <w:rFonts w:cstheme="minorHAnsi"/>
                <w:sz w:val="20"/>
                <w:szCs w:val="20"/>
              </w:rPr>
            </w:pPr>
            <w:r w:rsidRPr="00835B64">
              <w:rPr>
                <w:rFonts w:cstheme="minorHAnsi"/>
                <w:sz w:val="20"/>
                <w:szCs w:val="20"/>
              </w:rPr>
              <w:t xml:space="preserve">Jan </w:t>
            </w:r>
            <w:r w:rsidR="00E9190C">
              <w:rPr>
                <w:rFonts w:cstheme="minorHAnsi"/>
                <w:sz w:val="20"/>
                <w:szCs w:val="20"/>
              </w:rPr>
              <w:t>1</w:t>
            </w:r>
            <w:r w:rsidR="008844A1">
              <w:rPr>
                <w:rFonts w:cstheme="minorHAnsi"/>
                <w:sz w:val="20"/>
                <w:szCs w:val="20"/>
              </w:rPr>
              <w:t>7</w:t>
            </w:r>
          </w:p>
          <w:p w:rsidR="00835B64" w:rsidRPr="00835B64" w:rsidRDefault="00835B64" w:rsidP="00835B64">
            <w:pPr>
              <w:jc w:val="center"/>
              <w:rPr>
                <w:rFonts w:cstheme="minorHAnsi"/>
                <w:sz w:val="20"/>
                <w:szCs w:val="20"/>
              </w:rPr>
            </w:pPr>
          </w:p>
        </w:tc>
        <w:tc>
          <w:tcPr>
            <w:tcW w:w="4490" w:type="dxa"/>
            <w:shd w:val="clear" w:color="auto" w:fill="D6E3BC" w:themeFill="accent3" w:themeFillTint="66"/>
          </w:tcPr>
          <w:p w:rsidR="00E82187" w:rsidRDefault="00E82187" w:rsidP="00E82187">
            <w:pPr>
              <w:jc w:val="center"/>
              <w:rPr>
                <w:rFonts w:cstheme="minorHAnsi"/>
                <w:sz w:val="20"/>
                <w:szCs w:val="20"/>
              </w:rPr>
            </w:pPr>
            <w:r>
              <w:rPr>
                <w:rFonts w:cstheme="minorHAnsi"/>
                <w:sz w:val="20"/>
                <w:szCs w:val="20"/>
              </w:rPr>
              <w:t>Laboratory Intro</w:t>
            </w:r>
          </w:p>
          <w:p w:rsidR="00E82187" w:rsidRDefault="00E82187" w:rsidP="00E82187">
            <w:pPr>
              <w:jc w:val="center"/>
              <w:rPr>
                <w:rFonts w:cstheme="minorHAnsi"/>
                <w:sz w:val="20"/>
                <w:szCs w:val="20"/>
              </w:rPr>
            </w:pPr>
            <w:r>
              <w:rPr>
                <w:rFonts w:cstheme="minorHAnsi"/>
                <w:sz w:val="20"/>
                <w:szCs w:val="20"/>
              </w:rPr>
              <w:t>Course Overview</w:t>
            </w:r>
          </w:p>
          <w:p w:rsidR="00E82187" w:rsidRDefault="00E82187" w:rsidP="00E82187">
            <w:pPr>
              <w:jc w:val="center"/>
              <w:rPr>
                <w:rFonts w:cstheme="minorHAnsi"/>
                <w:sz w:val="20"/>
                <w:szCs w:val="20"/>
              </w:rPr>
            </w:pPr>
            <w:r>
              <w:rPr>
                <w:rFonts w:cstheme="minorHAnsi"/>
                <w:sz w:val="20"/>
                <w:szCs w:val="20"/>
              </w:rPr>
              <w:t>Pipetting Techniques</w:t>
            </w:r>
          </w:p>
          <w:p w:rsidR="00E82187" w:rsidRDefault="00E82187" w:rsidP="00E82187">
            <w:pPr>
              <w:jc w:val="center"/>
              <w:rPr>
                <w:rFonts w:cstheme="minorHAnsi"/>
                <w:sz w:val="20"/>
                <w:szCs w:val="20"/>
              </w:rPr>
            </w:pPr>
            <w:r>
              <w:rPr>
                <w:rFonts w:cstheme="minorHAnsi"/>
                <w:sz w:val="20"/>
                <w:szCs w:val="20"/>
              </w:rPr>
              <w:t>Safety</w:t>
            </w:r>
          </w:p>
          <w:p w:rsidR="00005ACF" w:rsidRDefault="00005ACF" w:rsidP="00005ACF">
            <w:pPr>
              <w:jc w:val="center"/>
              <w:rPr>
                <w:rFonts w:cstheme="minorHAnsi"/>
                <w:sz w:val="20"/>
                <w:szCs w:val="20"/>
              </w:rPr>
            </w:pPr>
            <w:r>
              <w:rPr>
                <w:rFonts w:cstheme="minorHAnsi"/>
                <w:sz w:val="20"/>
                <w:szCs w:val="20"/>
              </w:rPr>
              <w:t>Evidence Processing / Note Taking</w:t>
            </w:r>
          </w:p>
          <w:p w:rsidR="00E82187" w:rsidRDefault="00E82187" w:rsidP="00E82187">
            <w:pPr>
              <w:jc w:val="center"/>
              <w:rPr>
                <w:rFonts w:cstheme="minorHAnsi"/>
                <w:sz w:val="20"/>
                <w:szCs w:val="20"/>
              </w:rPr>
            </w:pPr>
            <w:r>
              <w:rPr>
                <w:rFonts w:cstheme="minorHAnsi"/>
                <w:sz w:val="20"/>
                <w:szCs w:val="20"/>
              </w:rPr>
              <w:t xml:space="preserve">Preparation and Introduction to Extractions </w:t>
            </w:r>
          </w:p>
          <w:p w:rsidR="00212E62" w:rsidRPr="00835B64" w:rsidRDefault="00E82187" w:rsidP="00E82187">
            <w:pPr>
              <w:jc w:val="center"/>
              <w:rPr>
                <w:rFonts w:cstheme="minorHAnsi"/>
                <w:sz w:val="20"/>
                <w:szCs w:val="20"/>
              </w:rPr>
            </w:pPr>
            <w:r>
              <w:rPr>
                <w:rFonts w:cstheme="minorHAnsi"/>
                <w:sz w:val="20"/>
                <w:szCs w:val="20"/>
              </w:rPr>
              <w:t>Group B</w:t>
            </w:r>
          </w:p>
        </w:tc>
      </w:tr>
      <w:tr w:rsidR="00835B64" w:rsidRPr="00E54CC1" w:rsidTr="00E90C7B">
        <w:trPr>
          <w:jc w:val="center"/>
        </w:trPr>
        <w:tc>
          <w:tcPr>
            <w:tcW w:w="1475" w:type="dxa"/>
            <w:shd w:val="clear" w:color="auto" w:fill="CCC0D9" w:themeFill="accent4" w:themeFillTint="66"/>
          </w:tcPr>
          <w:p w:rsidR="00835B64" w:rsidRPr="00E54CC1" w:rsidRDefault="00835B64" w:rsidP="00835B64">
            <w:pPr>
              <w:spacing w:after="200" w:line="276" w:lineRule="auto"/>
              <w:jc w:val="center"/>
              <w:rPr>
                <w:b/>
                <w:sz w:val="20"/>
                <w:szCs w:val="20"/>
              </w:rPr>
            </w:pPr>
            <w:r w:rsidRPr="00E54CC1">
              <w:rPr>
                <w:b/>
                <w:sz w:val="20"/>
                <w:szCs w:val="20"/>
              </w:rPr>
              <w:t>Week 3</w:t>
            </w:r>
          </w:p>
        </w:tc>
        <w:tc>
          <w:tcPr>
            <w:tcW w:w="2475" w:type="dxa"/>
            <w:shd w:val="clear" w:color="auto" w:fill="CCC0D9" w:themeFill="accent4" w:themeFillTint="66"/>
          </w:tcPr>
          <w:p w:rsidR="00835B64" w:rsidRPr="00835B64" w:rsidRDefault="00835B64" w:rsidP="000901C9">
            <w:pPr>
              <w:jc w:val="center"/>
              <w:rPr>
                <w:rFonts w:cstheme="minorHAnsi"/>
                <w:sz w:val="20"/>
                <w:szCs w:val="20"/>
              </w:rPr>
            </w:pPr>
            <w:r w:rsidRPr="00835B64">
              <w:rPr>
                <w:rFonts w:cstheme="minorHAnsi"/>
                <w:sz w:val="20"/>
                <w:szCs w:val="20"/>
              </w:rPr>
              <w:t xml:space="preserve">Jan </w:t>
            </w:r>
            <w:r w:rsidR="008844A1">
              <w:rPr>
                <w:rFonts w:cstheme="minorHAnsi"/>
                <w:sz w:val="20"/>
                <w:szCs w:val="20"/>
              </w:rPr>
              <w:t>24</w:t>
            </w:r>
          </w:p>
        </w:tc>
        <w:tc>
          <w:tcPr>
            <w:tcW w:w="4490" w:type="dxa"/>
            <w:shd w:val="clear" w:color="auto" w:fill="CCC0D9" w:themeFill="accent4" w:themeFillTint="66"/>
          </w:tcPr>
          <w:p w:rsidR="00E166E0" w:rsidRPr="00835B64" w:rsidRDefault="00E166E0" w:rsidP="00E166E0">
            <w:pPr>
              <w:jc w:val="center"/>
              <w:rPr>
                <w:rFonts w:cstheme="minorHAnsi"/>
                <w:sz w:val="20"/>
                <w:szCs w:val="20"/>
              </w:rPr>
            </w:pPr>
            <w:r>
              <w:rPr>
                <w:rFonts w:cstheme="minorHAnsi"/>
                <w:sz w:val="20"/>
                <w:szCs w:val="20"/>
              </w:rPr>
              <w:t xml:space="preserve">Manual Differential Separation / DNA IQ Extraction </w:t>
            </w:r>
          </w:p>
          <w:p w:rsidR="00212E62" w:rsidRPr="00212E62" w:rsidRDefault="00E166E0" w:rsidP="00E166E0">
            <w:pPr>
              <w:jc w:val="center"/>
              <w:rPr>
                <w:rFonts w:cstheme="minorHAnsi"/>
                <w:sz w:val="20"/>
                <w:szCs w:val="20"/>
              </w:rPr>
            </w:pPr>
            <w:r>
              <w:rPr>
                <w:rFonts w:cstheme="minorHAnsi"/>
                <w:sz w:val="20"/>
                <w:szCs w:val="20"/>
              </w:rPr>
              <w:t>Group A</w:t>
            </w:r>
          </w:p>
        </w:tc>
      </w:tr>
      <w:tr w:rsidR="00835B64" w:rsidRPr="00E54CC1" w:rsidTr="00E90C7B">
        <w:trPr>
          <w:jc w:val="center"/>
        </w:trPr>
        <w:tc>
          <w:tcPr>
            <w:tcW w:w="1475" w:type="dxa"/>
            <w:shd w:val="clear" w:color="auto" w:fill="D6E3BC" w:themeFill="accent3" w:themeFillTint="66"/>
          </w:tcPr>
          <w:p w:rsidR="00835B64" w:rsidRPr="00E54CC1" w:rsidRDefault="00835B64" w:rsidP="00835B64">
            <w:pPr>
              <w:spacing w:after="200" w:line="276" w:lineRule="auto"/>
              <w:jc w:val="center"/>
              <w:rPr>
                <w:rFonts w:cstheme="minorHAnsi"/>
                <w:b/>
                <w:sz w:val="18"/>
                <w:szCs w:val="18"/>
              </w:rPr>
            </w:pPr>
            <w:r w:rsidRPr="00E54CC1">
              <w:rPr>
                <w:rFonts w:cstheme="minorHAnsi"/>
                <w:b/>
                <w:sz w:val="18"/>
                <w:szCs w:val="18"/>
              </w:rPr>
              <w:t>Week 4</w:t>
            </w:r>
          </w:p>
        </w:tc>
        <w:tc>
          <w:tcPr>
            <w:tcW w:w="2475" w:type="dxa"/>
            <w:shd w:val="clear" w:color="auto" w:fill="D6E3BC" w:themeFill="accent3" w:themeFillTint="66"/>
          </w:tcPr>
          <w:p w:rsidR="00835B64" w:rsidRPr="00835B64" w:rsidRDefault="008844A1" w:rsidP="00835B64">
            <w:pPr>
              <w:jc w:val="center"/>
              <w:rPr>
                <w:rFonts w:cstheme="minorHAnsi"/>
                <w:sz w:val="20"/>
                <w:szCs w:val="20"/>
              </w:rPr>
            </w:pPr>
            <w:r>
              <w:rPr>
                <w:rFonts w:cstheme="minorHAnsi"/>
                <w:sz w:val="20"/>
                <w:szCs w:val="20"/>
              </w:rPr>
              <w:t>Jan 31</w:t>
            </w:r>
          </w:p>
          <w:p w:rsidR="00835B64" w:rsidRPr="00835B64" w:rsidRDefault="00835B64" w:rsidP="00835B64">
            <w:pPr>
              <w:jc w:val="center"/>
              <w:rPr>
                <w:rFonts w:cstheme="minorHAnsi"/>
                <w:sz w:val="20"/>
                <w:szCs w:val="20"/>
              </w:rPr>
            </w:pPr>
          </w:p>
        </w:tc>
        <w:tc>
          <w:tcPr>
            <w:tcW w:w="4490" w:type="dxa"/>
            <w:shd w:val="clear" w:color="auto" w:fill="D6E3BC" w:themeFill="accent3" w:themeFillTint="66"/>
          </w:tcPr>
          <w:p w:rsidR="00E166E0" w:rsidRPr="00835B64" w:rsidRDefault="00E82187" w:rsidP="00E166E0">
            <w:pPr>
              <w:jc w:val="center"/>
              <w:rPr>
                <w:rFonts w:cstheme="minorHAnsi"/>
                <w:sz w:val="20"/>
                <w:szCs w:val="20"/>
              </w:rPr>
            </w:pPr>
            <w:r>
              <w:rPr>
                <w:rFonts w:cstheme="minorHAnsi"/>
                <w:sz w:val="20"/>
                <w:szCs w:val="20"/>
              </w:rPr>
              <w:t xml:space="preserve"> </w:t>
            </w:r>
            <w:r w:rsidR="00E166E0">
              <w:rPr>
                <w:rFonts w:cstheme="minorHAnsi"/>
                <w:sz w:val="20"/>
                <w:szCs w:val="20"/>
              </w:rPr>
              <w:t xml:space="preserve">Manual Differential Separation / DNA IQ Extraction </w:t>
            </w:r>
          </w:p>
          <w:p w:rsidR="00212E62" w:rsidRPr="00835B64" w:rsidRDefault="00E166E0" w:rsidP="00E166E0">
            <w:pPr>
              <w:jc w:val="center"/>
              <w:rPr>
                <w:rFonts w:cstheme="minorHAnsi"/>
                <w:sz w:val="20"/>
                <w:szCs w:val="20"/>
              </w:rPr>
            </w:pPr>
            <w:r>
              <w:rPr>
                <w:rFonts w:cstheme="minorHAnsi"/>
                <w:sz w:val="20"/>
                <w:szCs w:val="20"/>
              </w:rPr>
              <w:t>Group B</w:t>
            </w:r>
          </w:p>
        </w:tc>
      </w:tr>
      <w:tr w:rsidR="00835B64" w:rsidRPr="00E54CC1" w:rsidTr="00E90C7B">
        <w:trPr>
          <w:jc w:val="center"/>
        </w:trPr>
        <w:tc>
          <w:tcPr>
            <w:tcW w:w="1475" w:type="dxa"/>
            <w:shd w:val="clear" w:color="auto" w:fill="CCC0D9" w:themeFill="accent4" w:themeFillTint="66"/>
          </w:tcPr>
          <w:p w:rsidR="00835B64" w:rsidRPr="00E54CC1" w:rsidRDefault="00835B64" w:rsidP="00835B64">
            <w:pPr>
              <w:spacing w:after="200" w:line="276" w:lineRule="auto"/>
              <w:jc w:val="center"/>
              <w:rPr>
                <w:rFonts w:cstheme="minorHAnsi"/>
                <w:b/>
                <w:sz w:val="18"/>
                <w:szCs w:val="18"/>
              </w:rPr>
            </w:pPr>
            <w:r w:rsidRPr="00E54CC1">
              <w:rPr>
                <w:rFonts w:cstheme="minorHAnsi"/>
                <w:b/>
                <w:sz w:val="18"/>
                <w:szCs w:val="18"/>
              </w:rPr>
              <w:t>Week 5</w:t>
            </w:r>
          </w:p>
        </w:tc>
        <w:tc>
          <w:tcPr>
            <w:tcW w:w="2475" w:type="dxa"/>
            <w:shd w:val="clear" w:color="auto" w:fill="CCC0D9" w:themeFill="accent4" w:themeFillTint="66"/>
          </w:tcPr>
          <w:p w:rsidR="00835B64" w:rsidRPr="00835B64" w:rsidRDefault="00835B64" w:rsidP="00835B64">
            <w:pPr>
              <w:jc w:val="center"/>
              <w:rPr>
                <w:rFonts w:cstheme="minorHAnsi"/>
                <w:sz w:val="20"/>
                <w:szCs w:val="20"/>
              </w:rPr>
            </w:pPr>
            <w:r w:rsidRPr="00835B64">
              <w:rPr>
                <w:rFonts w:cstheme="minorHAnsi"/>
                <w:sz w:val="20"/>
                <w:szCs w:val="20"/>
              </w:rPr>
              <w:t xml:space="preserve">Feb </w:t>
            </w:r>
            <w:r w:rsidR="008844A1">
              <w:rPr>
                <w:rFonts w:cstheme="minorHAnsi"/>
                <w:sz w:val="20"/>
                <w:szCs w:val="20"/>
              </w:rPr>
              <w:t>7</w:t>
            </w:r>
          </w:p>
          <w:p w:rsidR="00835B64" w:rsidRPr="00835B64" w:rsidRDefault="00835B64" w:rsidP="00835B64">
            <w:pPr>
              <w:jc w:val="center"/>
              <w:rPr>
                <w:rFonts w:cstheme="minorHAnsi"/>
                <w:sz w:val="20"/>
                <w:szCs w:val="20"/>
              </w:rPr>
            </w:pPr>
          </w:p>
        </w:tc>
        <w:tc>
          <w:tcPr>
            <w:tcW w:w="4490" w:type="dxa"/>
            <w:shd w:val="clear" w:color="auto" w:fill="CCC0D9" w:themeFill="accent4" w:themeFillTint="66"/>
          </w:tcPr>
          <w:p w:rsidR="00E166E0" w:rsidRDefault="00E166E0" w:rsidP="00E166E0">
            <w:pPr>
              <w:jc w:val="center"/>
              <w:rPr>
                <w:rFonts w:cstheme="minorHAnsi"/>
                <w:sz w:val="20"/>
                <w:szCs w:val="20"/>
              </w:rPr>
            </w:pPr>
            <w:r>
              <w:rPr>
                <w:rFonts w:cstheme="minorHAnsi"/>
                <w:sz w:val="20"/>
                <w:szCs w:val="20"/>
              </w:rPr>
              <w:t>Known Sample Extractions</w:t>
            </w:r>
          </w:p>
          <w:p w:rsidR="00E166E0" w:rsidRDefault="00E166E0" w:rsidP="00E166E0">
            <w:pPr>
              <w:jc w:val="center"/>
              <w:rPr>
                <w:rFonts w:cstheme="minorHAnsi"/>
                <w:sz w:val="20"/>
                <w:szCs w:val="20"/>
              </w:rPr>
            </w:pPr>
            <w:r>
              <w:rPr>
                <w:rFonts w:cstheme="minorHAnsi"/>
                <w:sz w:val="20"/>
                <w:szCs w:val="20"/>
              </w:rPr>
              <w:t xml:space="preserve">Quantitation Overview </w:t>
            </w:r>
          </w:p>
          <w:p w:rsidR="00005ACF" w:rsidRDefault="00005ACF" w:rsidP="00E166E0">
            <w:pPr>
              <w:jc w:val="center"/>
              <w:rPr>
                <w:rFonts w:cstheme="minorHAnsi"/>
                <w:sz w:val="20"/>
                <w:szCs w:val="20"/>
              </w:rPr>
            </w:pPr>
            <w:r>
              <w:rPr>
                <w:rFonts w:cstheme="minorHAnsi"/>
                <w:sz w:val="20"/>
                <w:szCs w:val="20"/>
              </w:rPr>
              <w:t>Quantitation of Q’S</w:t>
            </w:r>
          </w:p>
          <w:p w:rsidR="002E2BBA" w:rsidRDefault="002E2BBA" w:rsidP="00E166E0">
            <w:pPr>
              <w:jc w:val="center"/>
              <w:rPr>
                <w:rFonts w:cstheme="minorHAnsi"/>
                <w:sz w:val="20"/>
                <w:szCs w:val="20"/>
              </w:rPr>
            </w:pPr>
            <w:r>
              <w:rPr>
                <w:rFonts w:cstheme="minorHAnsi"/>
                <w:sz w:val="20"/>
                <w:szCs w:val="20"/>
              </w:rPr>
              <w:t>(TA will Quantitate K’s)</w:t>
            </w:r>
          </w:p>
          <w:p w:rsidR="00212E62" w:rsidRPr="00835B64" w:rsidRDefault="00E166E0" w:rsidP="00E166E0">
            <w:pPr>
              <w:jc w:val="center"/>
              <w:rPr>
                <w:rFonts w:cstheme="minorHAnsi"/>
                <w:sz w:val="20"/>
                <w:szCs w:val="20"/>
              </w:rPr>
            </w:pPr>
            <w:r>
              <w:rPr>
                <w:rFonts w:cstheme="minorHAnsi"/>
                <w:sz w:val="20"/>
                <w:szCs w:val="20"/>
              </w:rPr>
              <w:t>Group A</w:t>
            </w:r>
          </w:p>
        </w:tc>
      </w:tr>
      <w:tr w:rsidR="00E9190C" w:rsidRPr="00E54CC1" w:rsidTr="008844A1">
        <w:trPr>
          <w:jc w:val="center"/>
        </w:trPr>
        <w:tc>
          <w:tcPr>
            <w:tcW w:w="1475" w:type="dxa"/>
            <w:shd w:val="clear" w:color="auto" w:fill="D6E3BC" w:themeFill="accent3" w:themeFillTint="66"/>
          </w:tcPr>
          <w:p w:rsidR="00E9190C" w:rsidRPr="00E54CC1" w:rsidRDefault="00E9190C" w:rsidP="00E9190C">
            <w:pPr>
              <w:spacing w:after="200" w:line="276" w:lineRule="auto"/>
              <w:jc w:val="center"/>
              <w:rPr>
                <w:rFonts w:cstheme="minorHAnsi"/>
                <w:b/>
                <w:sz w:val="18"/>
                <w:szCs w:val="18"/>
              </w:rPr>
            </w:pPr>
            <w:r>
              <w:rPr>
                <w:rFonts w:cstheme="minorHAnsi"/>
                <w:b/>
                <w:sz w:val="18"/>
                <w:szCs w:val="18"/>
              </w:rPr>
              <w:t>Week 6</w:t>
            </w:r>
          </w:p>
        </w:tc>
        <w:tc>
          <w:tcPr>
            <w:tcW w:w="2475" w:type="dxa"/>
            <w:shd w:val="clear" w:color="auto" w:fill="D6E3BC" w:themeFill="accent3" w:themeFillTint="66"/>
          </w:tcPr>
          <w:p w:rsidR="00E9190C" w:rsidRPr="00835B64" w:rsidRDefault="00E9190C" w:rsidP="000901C9">
            <w:pPr>
              <w:jc w:val="center"/>
              <w:rPr>
                <w:rFonts w:cstheme="minorHAnsi"/>
                <w:sz w:val="20"/>
                <w:szCs w:val="20"/>
              </w:rPr>
            </w:pPr>
            <w:r>
              <w:rPr>
                <w:rFonts w:cstheme="minorHAnsi"/>
                <w:sz w:val="20"/>
                <w:szCs w:val="20"/>
              </w:rPr>
              <w:t xml:space="preserve">Feb </w:t>
            </w:r>
            <w:r w:rsidR="008844A1">
              <w:rPr>
                <w:rFonts w:cstheme="minorHAnsi"/>
                <w:sz w:val="20"/>
                <w:szCs w:val="20"/>
              </w:rPr>
              <w:t>14</w:t>
            </w:r>
          </w:p>
        </w:tc>
        <w:tc>
          <w:tcPr>
            <w:tcW w:w="4490" w:type="dxa"/>
            <w:shd w:val="clear" w:color="auto" w:fill="D6E3BC" w:themeFill="accent3" w:themeFillTint="66"/>
          </w:tcPr>
          <w:p w:rsidR="008844A1" w:rsidRDefault="008844A1" w:rsidP="008844A1">
            <w:pPr>
              <w:jc w:val="center"/>
              <w:rPr>
                <w:rFonts w:cstheme="minorHAnsi"/>
                <w:sz w:val="20"/>
                <w:szCs w:val="20"/>
              </w:rPr>
            </w:pPr>
            <w:r>
              <w:rPr>
                <w:rFonts w:cstheme="minorHAnsi"/>
                <w:sz w:val="20"/>
                <w:szCs w:val="20"/>
              </w:rPr>
              <w:t>Known Sample Extractions</w:t>
            </w:r>
          </w:p>
          <w:p w:rsidR="008844A1" w:rsidRDefault="008844A1" w:rsidP="008844A1">
            <w:pPr>
              <w:jc w:val="center"/>
              <w:rPr>
                <w:rFonts w:cstheme="minorHAnsi"/>
                <w:sz w:val="20"/>
                <w:szCs w:val="20"/>
              </w:rPr>
            </w:pPr>
            <w:r>
              <w:rPr>
                <w:rFonts w:cstheme="minorHAnsi"/>
                <w:sz w:val="20"/>
                <w:szCs w:val="20"/>
              </w:rPr>
              <w:t xml:space="preserve">Quantitation Overview </w:t>
            </w:r>
          </w:p>
          <w:p w:rsidR="008844A1" w:rsidRDefault="008844A1" w:rsidP="008844A1">
            <w:pPr>
              <w:jc w:val="center"/>
              <w:rPr>
                <w:rFonts w:cstheme="minorHAnsi"/>
                <w:sz w:val="20"/>
                <w:szCs w:val="20"/>
              </w:rPr>
            </w:pPr>
            <w:r>
              <w:rPr>
                <w:rFonts w:cstheme="minorHAnsi"/>
                <w:sz w:val="20"/>
                <w:szCs w:val="20"/>
              </w:rPr>
              <w:t>Quantitation of Q’S</w:t>
            </w:r>
          </w:p>
          <w:p w:rsidR="008844A1" w:rsidRDefault="008844A1" w:rsidP="008844A1">
            <w:pPr>
              <w:jc w:val="center"/>
              <w:rPr>
                <w:rFonts w:cstheme="minorHAnsi"/>
                <w:sz w:val="20"/>
                <w:szCs w:val="20"/>
              </w:rPr>
            </w:pPr>
            <w:r>
              <w:rPr>
                <w:rFonts w:cstheme="minorHAnsi"/>
                <w:sz w:val="20"/>
                <w:szCs w:val="20"/>
              </w:rPr>
              <w:t>(TA will Quantitate K’s)</w:t>
            </w:r>
          </w:p>
          <w:p w:rsidR="00E9190C" w:rsidRPr="00503219" w:rsidRDefault="008844A1" w:rsidP="008844A1">
            <w:pPr>
              <w:jc w:val="center"/>
              <w:rPr>
                <w:rFonts w:cstheme="minorHAnsi"/>
                <w:sz w:val="20"/>
                <w:szCs w:val="20"/>
              </w:rPr>
            </w:pPr>
            <w:r>
              <w:rPr>
                <w:rFonts w:cstheme="minorHAnsi"/>
                <w:sz w:val="20"/>
                <w:szCs w:val="20"/>
              </w:rPr>
              <w:t>Group B</w:t>
            </w:r>
          </w:p>
        </w:tc>
      </w:tr>
      <w:tr w:rsidR="00E9190C" w:rsidRPr="00E54CC1" w:rsidTr="008844A1">
        <w:trPr>
          <w:jc w:val="center"/>
        </w:trPr>
        <w:tc>
          <w:tcPr>
            <w:tcW w:w="1475" w:type="dxa"/>
            <w:shd w:val="clear" w:color="auto" w:fill="auto"/>
          </w:tcPr>
          <w:p w:rsidR="00E9190C" w:rsidRPr="00E54CC1" w:rsidRDefault="00E9190C" w:rsidP="00E9190C">
            <w:pPr>
              <w:spacing w:after="200" w:line="276" w:lineRule="auto"/>
              <w:jc w:val="center"/>
              <w:rPr>
                <w:rFonts w:cstheme="minorHAnsi"/>
                <w:b/>
                <w:sz w:val="18"/>
                <w:szCs w:val="18"/>
              </w:rPr>
            </w:pPr>
            <w:r>
              <w:rPr>
                <w:rFonts w:cstheme="minorHAnsi"/>
                <w:b/>
                <w:sz w:val="18"/>
                <w:szCs w:val="18"/>
              </w:rPr>
              <w:t>Week 7</w:t>
            </w:r>
          </w:p>
        </w:tc>
        <w:tc>
          <w:tcPr>
            <w:tcW w:w="2475" w:type="dxa"/>
            <w:shd w:val="clear" w:color="auto" w:fill="auto"/>
          </w:tcPr>
          <w:p w:rsidR="00E9190C" w:rsidRPr="00835B64" w:rsidRDefault="00E9190C" w:rsidP="00E9190C">
            <w:pPr>
              <w:jc w:val="center"/>
              <w:rPr>
                <w:rFonts w:cstheme="minorHAnsi"/>
                <w:sz w:val="20"/>
                <w:szCs w:val="20"/>
              </w:rPr>
            </w:pPr>
            <w:r w:rsidRPr="00835B64">
              <w:rPr>
                <w:rFonts w:cstheme="minorHAnsi"/>
                <w:sz w:val="20"/>
                <w:szCs w:val="20"/>
              </w:rPr>
              <w:t xml:space="preserve">Feb </w:t>
            </w:r>
            <w:r>
              <w:rPr>
                <w:rFonts w:cstheme="minorHAnsi"/>
                <w:sz w:val="20"/>
                <w:szCs w:val="20"/>
              </w:rPr>
              <w:t>2</w:t>
            </w:r>
            <w:r w:rsidR="008844A1">
              <w:rPr>
                <w:rFonts w:cstheme="minorHAnsi"/>
                <w:sz w:val="20"/>
                <w:szCs w:val="20"/>
              </w:rPr>
              <w:t>1</w:t>
            </w:r>
          </w:p>
          <w:p w:rsidR="00E9190C" w:rsidRPr="00835B64" w:rsidRDefault="00E9190C" w:rsidP="00E9190C">
            <w:pPr>
              <w:jc w:val="center"/>
              <w:rPr>
                <w:rFonts w:cstheme="minorHAnsi"/>
                <w:sz w:val="20"/>
                <w:szCs w:val="20"/>
              </w:rPr>
            </w:pPr>
          </w:p>
        </w:tc>
        <w:tc>
          <w:tcPr>
            <w:tcW w:w="4490" w:type="dxa"/>
            <w:shd w:val="clear" w:color="auto" w:fill="auto"/>
          </w:tcPr>
          <w:p w:rsidR="00E9190C" w:rsidRPr="00835B64" w:rsidRDefault="008844A1" w:rsidP="00E9190C">
            <w:pPr>
              <w:jc w:val="center"/>
              <w:rPr>
                <w:rFonts w:cstheme="minorHAnsi"/>
                <w:sz w:val="20"/>
                <w:szCs w:val="20"/>
              </w:rPr>
            </w:pPr>
            <w:r>
              <w:rPr>
                <w:rFonts w:cstheme="minorHAnsi"/>
                <w:sz w:val="20"/>
                <w:szCs w:val="20"/>
              </w:rPr>
              <w:t>AAFS – No Class</w:t>
            </w:r>
          </w:p>
        </w:tc>
      </w:tr>
      <w:tr w:rsidR="00E166E0" w:rsidRPr="00E54CC1" w:rsidTr="00E90C7B">
        <w:trPr>
          <w:jc w:val="center"/>
        </w:trPr>
        <w:tc>
          <w:tcPr>
            <w:tcW w:w="1475" w:type="dxa"/>
            <w:shd w:val="clear" w:color="auto" w:fill="CCC0D9" w:themeFill="accent4"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8</w:t>
            </w:r>
          </w:p>
        </w:tc>
        <w:tc>
          <w:tcPr>
            <w:tcW w:w="2475" w:type="dxa"/>
            <w:shd w:val="clear" w:color="auto" w:fill="CCC0D9" w:themeFill="accent4" w:themeFillTint="66"/>
          </w:tcPr>
          <w:p w:rsidR="00E166E0" w:rsidRPr="00835B64" w:rsidRDefault="008844A1" w:rsidP="00E166E0">
            <w:pPr>
              <w:jc w:val="center"/>
              <w:rPr>
                <w:rFonts w:cstheme="minorHAnsi"/>
                <w:sz w:val="20"/>
                <w:szCs w:val="20"/>
              </w:rPr>
            </w:pPr>
            <w:r>
              <w:rPr>
                <w:rFonts w:cstheme="minorHAnsi"/>
                <w:sz w:val="20"/>
                <w:szCs w:val="20"/>
              </w:rPr>
              <w:t>Feb 28</w:t>
            </w:r>
          </w:p>
          <w:p w:rsidR="00E166E0" w:rsidRPr="00835B64" w:rsidRDefault="00E166E0" w:rsidP="00E166E0">
            <w:pPr>
              <w:jc w:val="center"/>
              <w:rPr>
                <w:rFonts w:cstheme="minorHAnsi"/>
                <w:sz w:val="20"/>
                <w:szCs w:val="20"/>
              </w:rPr>
            </w:pPr>
          </w:p>
        </w:tc>
        <w:tc>
          <w:tcPr>
            <w:tcW w:w="4490" w:type="dxa"/>
            <w:shd w:val="clear" w:color="auto" w:fill="CCC0D9" w:themeFill="accent4" w:themeFillTint="66"/>
          </w:tcPr>
          <w:p w:rsidR="00E166E0" w:rsidRDefault="00E166E0" w:rsidP="00E166E0">
            <w:pPr>
              <w:jc w:val="center"/>
              <w:rPr>
                <w:rFonts w:cstheme="minorHAnsi"/>
                <w:sz w:val="20"/>
                <w:szCs w:val="20"/>
              </w:rPr>
            </w:pPr>
            <w:r>
              <w:rPr>
                <w:rFonts w:cstheme="minorHAnsi"/>
                <w:sz w:val="20"/>
                <w:szCs w:val="20"/>
              </w:rPr>
              <w:t>Quantitation Data Analysis</w:t>
            </w:r>
          </w:p>
          <w:p w:rsidR="00E166E0" w:rsidRDefault="00E166E0" w:rsidP="00E166E0">
            <w:pPr>
              <w:jc w:val="center"/>
              <w:rPr>
                <w:rFonts w:cstheme="minorHAnsi"/>
                <w:sz w:val="20"/>
                <w:szCs w:val="20"/>
              </w:rPr>
            </w:pPr>
            <w:r>
              <w:rPr>
                <w:rFonts w:cstheme="minorHAnsi"/>
                <w:sz w:val="20"/>
                <w:szCs w:val="20"/>
              </w:rPr>
              <w:t>Calculating Dilutions or Concentrations</w:t>
            </w:r>
          </w:p>
          <w:p w:rsidR="00E166E0" w:rsidRDefault="00E166E0" w:rsidP="00E166E0">
            <w:pPr>
              <w:jc w:val="center"/>
              <w:rPr>
                <w:rFonts w:cstheme="minorHAnsi"/>
                <w:sz w:val="20"/>
                <w:szCs w:val="20"/>
              </w:rPr>
            </w:pPr>
            <w:r>
              <w:rPr>
                <w:rFonts w:cstheme="minorHAnsi"/>
                <w:sz w:val="20"/>
                <w:szCs w:val="20"/>
              </w:rPr>
              <w:t>Amplification Overview</w:t>
            </w:r>
          </w:p>
          <w:p w:rsidR="002E2BBA" w:rsidRDefault="002E2BBA" w:rsidP="00E166E0">
            <w:pPr>
              <w:jc w:val="center"/>
              <w:rPr>
                <w:rFonts w:cstheme="minorHAnsi"/>
                <w:bCs/>
                <w:sz w:val="20"/>
                <w:szCs w:val="20"/>
              </w:rPr>
            </w:pPr>
            <w:r>
              <w:rPr>
                <w:rFonts w:cstheme="minorHAnsi"/>
                <w:sz w:val="20"/>
                <w:szCs w:val="20"/>
              </w:rPr>
              <w:t>Amplification of Q’s</w:t>
            </w:r>
          </w:p>
          <w:p w:rsidR="00E166E0" w:rsidRPr="00835B64" w:rsidRDefault="00E166E0" w:rsidP="00E166E0">
            <w:pPr>
              <w:jc w:val="center"/>
              <w:rPr>
                <w:rFonts w:cstheme="minorHAnsi"/>
                <w:sz w:val="20"/>
                <w:szCs w:val="20"/>
              </w:rPr>
            </w:pPr>
            <w:r>
              <w:rPr>
                <w:rFonts w:cstheme="minorHAnsi"/>
                <w:bCs/>
                <w:sz w:val="20"/>
                <w:szCs w:val="20"/>
              </w:rPr>
              <w:t>Group A</w:t>
            </w:r>
          </w:p>
        </w:tc>
      </w:tr>
      <w:tr w:rsidR="00E166E0" w:rsidRPr="00E54CC1" w:rsidTr="00E90C7B">
        <w:trPr>
          <w:jc w:val="center"/>
        </w:trPr>
        <w:tc>
          <w:tcPr>
            <w:tcW w:w="1475" w:type="dxa"/>
            <w:shd w:val="clear" w:color="auto" w:fill="D6E3BC" w:themeFill="accent3"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9</w:t>
            </w:r>
          </w:p>
        </w:tc>
        <w:tc>
          <w:tcPr>
            <w:tcW w:w="2475" w:type="dxa"/>
            <w:shd w:val="clear" w:color="auto" w:fill="D6E3BC" w:themeFill="accent3" w:themeFillTint="66"/>
          </w:tcPr>
          <w:p w:rsidR="00E166E0" w:rsidRPr="00835B64" w:rsidRDefault="00E9190C" w:rsidP="00E166E0">
            <w:pPr>
              <w:jc w:val="center"/>
              <w:rPr>
                <w:rFonts w:cstheme="minorHAnsi"/>
                <w:sz w:val="20"/>
                <w:szCs w:val="20"/>
              </w:rPr>
            </w:pPr>
            <w:r>
              <w:rPr>
                <w:rFonts w:cstheme="minorHAnsi"/>
                <w:sz w:val="20"/>
                <w:szCs w:val="20"/>
              </w:rPr>
              <w:t xml:space="preserve">March </w:t>
            </w:r>
            <w:r w:rsidR="008844A1">
              <w:rPr>
                <w:rFonts w:cstheme="minorHAnsi"/>
                <w:sz w:val="20"/>
                <w:szCs w:val="20"/>
              </w:rPr>
              <w:t>7</w:t>
            </w:r>
          </w:p>
          <w:p w:rsidR="00E166E0" w:rsidRPr="00835B64" w:rsidRDefault="00E166E0" w:rsidP="00E166E0">
            <w:pPr>
              <w:jc w:val="center"/>
              <w:rPr>
                <w:rFonts w:cstheme="minorHAnsi"/>
                <w:sz w:val="20"/>
                <w:szCs w:val="20"/>
              </w:rPr>
            </w:pPr>
          </w:p>
        </w:tc>
        <w:tc>
          <w:tcPr>
            <w:tcW w:w="4490" w:type="dxa"/>
            <w:shd w:val="clear" w:color="auto" w:fill="D6E3BC" w:themeFill="accent3" w:themeFillTint="66"/>
          </w:tcPr>
          <w:p w:rsidR="00E166E0" w:rsidRDefault="00E166E0" w:rsidP="00E166E0">
            <w:pPr>
              <w:jc w:val="center"/>
              <w:rPr>
                <w:rFonts w:cstheme="minorHAnsi"/>
                <w:sz w:val="20"/>
                <w:szCs w:val="20"/>
              </w:rPr>
            </w:pPr>
            <w:r>
              <w:rPr>
                <w:rFonts w:cstheme="minorHAnsi"/>
                <w:sz w:val="20"/>
                <w:szCs w:val="20"/>
              </w:rPr>
              <w:t>Quantitation Data Analysis</w:t>
            </w:r>
          </w:p>
          <w:p w:rsidR="00E166E0" w:rsidRDefault="00E166E0" w:rsidP="00E166E0">
            <w:pPr>
              <w:jc w:val="center"/>
              <w:rPr>
                <w:rFonts w:cstheme="minorHAnsi"/>
                <w:sz w:val="20"/>
                <w:szCs w:val="20"/>
              </w:rPr>
            </w:pPr>
            <w:r>
              <w:rPr>
                <w:rFonts w:cstheme="minorHAnsi"/>
                <w:sz w:val="20"/>
                <w:szCs w:val="20"/>
              </w:rPr>
              <w:t>Calculating Dilutions or Concentrations</w:t>
            </w:r>
          </w:p>
          <w:p w:rsidR="00E166E0" w:rsidRDefault="00E166E0" w:rsidP="00E166E0">
            <w:pPr>
              <w:jc w:val="center"/>
              <w:rPr>
                <w:rFonts w:cstheme="minorHAnsi"/>
                <w:sz w:val="20"/>
                <w:szCs w:val="20"/>
              </w:rPr>
            </w:pPr>
            <w:r>
              <w:rPr>
                <w:rFonts w:cstheme="minorHAnsi"/>
                <w:sz w:val="20"/>
                <w:szCs w:val="20"/>
              </w:rPr>
              <w:t>Amplification Overview</w:t>
            </w:r>
          </w:p>
          <w:p w:rsidR="002E2BBA" w:rsidRDefault="002E2BBA" w:rsidP="002E2BBA">
            <w:pPr>
              <w:jc w:val="center"/>
              <w:rPr>
                <w:rFonts w:cstheme="minorHAnsi"/>
                <w:bCs/>
                <w:sz w:val="20"/>
                <w:szCs w:val="20"/>
              </w:rPr>
            </w:pPr>
            <w:r>
              <w:rPr>
                <w:rFonts w:cstheme="minorHAnsi"/>
                <w:sz w:val="20"/>
                <w:szCs w:val="20"/>
              </w:rPr>
              <w:t>Amplification of Q’s</w:t>
            </w:r>
          </w:p>
          <w:p w:rsidR="00E166E0" w:rsidRPr="00835B64" w:rsidRDefault="00E166E0" w:rsidP="00E166E0">
            <w:pPr>
              <w:jc w:val="center"/>
              <w:rPr>
                <w:rFonts w:cstheme="minorHAnsi"/>
                <w:sz w:val="20"/>
                <w:szCs w:val="20"/>
              </w:rPr>
            </w:pPr>
            <w:r>
              <w:rPr>
                <w:rFonts w:cstheme="minorHAnsi"/>
                <w:bCs/>
                <w:sz w:val="20"/>
                <w:szCs w:val="20"/>
              </w:rPr>
              <w:t>Group B</w:t>
            </w:r>
          </w:p>
        </w:tc>
      </w:tr>
      <w:tr w:rsidR="00E166E0" w:rsidRPr="00E54CC1" w:rsidTr="00E90C7B">
        <w:trPr>
          <w:jc w:val="center"/>
        </w:trPr>
        <w:tc>
          <w:tcPr>
            <w:tcW w:w="1475" w:type="dxa"/>
            <w:shd w:val="clear" w:color="auto" w:fill="CCC0D9" w:themeFill="accent4"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10</w:t>
            </w:r>
          </w:p>
        </w:tc>
        <w:tc>
          <w:tcPr>
            <w:tcW w:w="2475" w:type="dxa"/>
            <w:shd w:val="clear" w:color="auto" w:fill="CCC0D9" w:themeFill="accent4" w:themeFillTint="66"/>
          </w:tcPr>
          <w:p w:rsidR="00E166E0" w:rsidRPr="00835B64" w:rsidRDefault="00E9190C" w:rsidP="000901C9">
            <w:pPr>
              <w:jc w:val="center"/>
              <w:rPr>
                <w:rFonts w:cstheme="minorHAnsi"/>
                <w:sz w:val="20"/>
                <w:szCs w:val="20"/>
              </w:rPr>
            </w:pPr>
            <w:r>
              <w:rPr>
                <w:rFonts w:cstheme="minorHAnsi"/>
                <w:sz w:val="20"/>
                <w:szCs w:val="20"/>
              </w:rPr>
              <w:t xml:space="preserve">March </w:t>
            </w:r>
            <w:r w:rsidR="008844A1">
              <w:rPr>
                <w:rFonts w:cstheme="minorHAnsi"/>
                <w:sz w:val="20"/>
                <w:szCs w:val="20"/>
              </w:rPr>
              <w:t>14</w:t>
            </w:r>
          </w:p>
        </w:tc>
        <w:tc>
          <w:tcPr>
            <w:tcW w:w="4490" w:type="dxa"/>
            <w:shd w:val="clear" w:color="auto" w:fill="CCC0D9" w:themeFill="accent4" w:themeFillTint="66"/>
          </w:tcPr>
          <w:p w:rsidR="00E166E0" w:rsidRDefault="00E166E0" w:rsidP="00E166E0">
            <w:pPr>
              <w:jc w:val="center"/>
              <w:rPr>
                <w:rFonts w:cstheme="minorHAnsi"/>
                <w:sz w:val="20"/>
                <w:szCs w:val="20"/>
              </w:rPr>
            </w:pPr>
            <w:r>
              <w:rPr>
                <w:rFonts w:cstheme="minorHAnsi"/>
                <w:sz w:val="20"/>
                <w:szCs w:val="20"/>
              </w:rPr>
              <w:t>Amplification</w:t>
            </w:r>
            <w:r w:rsidR="002E2BBA">
              <w:rPr>
                <w:rFonts w:cstheme="minorHAnsi"/>
                <w:sz w:val="20"/>
                <w:szCs w:val="20"/>
              </w:rPr>
              <w:t xml:space="preserve"> of K’s</w:t>
            </w:r>
          </w:p>
          <w:p w:rsidR="00E166E0" w:rsidRDefault="00E166E0" w:rsidP="00E166E0">
            <w:pPr>
              <w:jc w:val="center"/>
              <w:rPr>
                <w:rFonts w:cstheme="minorHAnsi"/>
                <w:sz w:val="20"/>
                <w:szCs w:val="20"/>
              </w:rPr>
            </w:pPr>
            <w:r>
              <w:rPr>
                <w:rFonts w:cstheme="minorHAnsi"/>
                <w:sz w:val="20"/>
                <w:szCs w:val="20"/>
              </w:rPr>
              <w:t>Capillary Electrophoresis Overview</w:t>
            </w:r>
          </w:p>
          <w:p w:rsidR="002E2BBA" w:rsidRPr="002E2BBA" w:rsidRDefault="002E2BBA" w:rsidP="002E2BBA">
            <w:pPr>
              <w:jc w:val="center"/>
              <w:rPr>
                <w:rFonts w:cstheme="minorHAnsi"/>
                <w:bCs/>
                <w:sz w:val="20"/>
                <w:szCs w:val="20"/>
              </w:rPr>
            </w:pPr>
            <w:r>
              <w:rPr>
                <w:rFonts w:cstheme="minorHAnsi"/>
                <w:bCs/>
                <w:sz w:val="20"/>
                <w:szCs w:val="20"/>
              </w:rPr>
              <w:t xml:space="preserve">3130 Setup and Run </w:t>
            </w:r>
            <w:r>
              <w:rPr>
                <w:rFonts w:cstheme="minorHAnsi"/>
                <w:sz w:val="20"/>
                <w:szCs w:val="20"/>
              </w:rPr>
              <w:t>Q’s</w:t>
            </w:r>
          </w:p>
          <w:p w:rsidR="00E166E0" w:rsidRPr="00835B64" w:rsidRDefault="00E166E0" w:rsidP="00E166E0">
            <w:pPr>
              <w:jc w:val="center"/>
              <w:rPr>
                <w:rFonts w:cstheme="minorHAnsi"/>
                <w:b/>
                <w:sz w:val="20"/>
                <w:szCs w:val="20"/>
              </w:rPr>
            </w:pPr>
            <w:r>
              <w:rPr>
                <w:rFonts w:cstheme="minorHAnsi"/>
                <w:sz w:val="20"/>
                <w:szCs w:val="20"/>
              </w:rPr>
              <w:t>Group A</w:t>
            </w:r>
          </w:p>
        </w:tc>
      </w:tr>
      <w:tr w:rsidR="00E9190C" w:rsidRPr="00E54CC1" w:rsidTr="00E9190C">
        <w:trPr>
          <w:jc w:val="center"/>
        </w:trPr>
        <w:tc>
          <w:tcPr>
            <w:tcW w:w="1475" w:type="dxa"/>
            <w:shd w:val="clear" w:color="auto" w:fill="FFFFFF" w:themeFill="background1"/>
          </w:tcPr>
          <w:p w:rsidR="00E9190C" w:rsidRPr="00E54CC1" w:rsidRDefault="00E9190C" w:rsidP="00E9190C">
            <w:pPr>
              <w:spacing w:after="200" w:line="276" w:lineRule="auto"/>
              <w:jc w:val="center"/>
              <w:rPr>
                <w:rFonts w:cstheme="minorHAnsi"/>
                <w:b/>
                <w:sz w:val="18"/>
                <w:szCs w:val="18"/>
              </w:rPr>
            </w:pPr>
            <w:r>
              <w:rPr>
                <w:rFonts w:cstheme="minorHAnsi"/>
                <w:b/>
                <w:sz w:val="18"/>
                <w:szCs w:val="18"/>
              </w:rPr>
              <w:t>Week 11</w:t>
            </w:r>
          </w:p>
        </w:tc>
        <w:tc>
          <w:tcPr>
            <w:tcW w:w="2475" w:type="dxa"/>
            <w:shd w:val="clear" w:color="auto" w:fill="FFFFFF" w:themeFill="background1"/>
          </w:tcPr>
          <w:p w:rsidR="00E9190C" w:rsidRPr="00835B64" w:rsidRDefault="00E9190C" w:rsidP="000901C9">
            <w:pPr>
              <w:jc w:val="center"/>
              <w:rPr>
                <w:rFonts w:cstheme="minorHAnsi"/>
                <w:sz w:val="20"/>
                <w:szCs w:val="20"/>
              </w:rPr>
            </w:pPr>
            <w:r>
              <w:rPr>
                <w:rFonts w:cstheme="minorHAnsi"/>
                <w:sz w:val="20"/>
                <w:szCs w:val="20"/>
              </w:rPr>
              <w:t>March 2</w:t>
            </w:r>
            <w:r w:rsidR="008844A1">
              <w:rPr>
                <w:rFonts w:cstheme="minorHAnsi"/>
                <w:sz w:val="20"/>
                <w:szCs w:val="20"/>
              </w:rPr>
              <w:t>1</w:t>
            </w:r>
          </w:p>
        </w:tc>
        <w:tc>
          <w:tcPr>
            <w:tcW w:w="4490" w:type="dxa"/>
            <w:shd w:val="clear" w:color="auto" w:fill="FFFFFF" w:themeFill="background1"/>
          </w:tcPr>
          <w:p w:rsidR="00E9190C" w:rsidRPr="00042A8C" w:rsidRDefault="00E9190C" w:rsidP="00E9190C">
            <w:pPr>
              <w:jc w:val="center"/>
              <w:rPr>
                <w:rFonts w:cstheme="minorHAnsi"/>
                <w:b/>
                <w:sz w:val="20"/>
                <w:szCs w:val="20"/>
              </w:rPr>
            </w:pPr>
            <w:r>
              <w:rPr>
                <w:rFonts w:cstheme="minorHAnsi"/>
                <w:b/>
                <w:sz w:val="20"/>
                <w:szCs w:val="20"/>
              </w:rPr>
              <w:t>Spring Break – No Class</w:t>
            </w:r>
          </w:p>
        </w:tc>
      </w:tr>
      <w:tr w:rsidR="00E9190C" w:rsidRPr="00E54CC1" w:rsidTr="00E9190C">
        <w:trPr>
          <w:jc w:val="center"/>
        </w:trPr>
        <w:tc>
          <w:tcPr>
            <w:tcW w:w="1475" w:type="dxa"/>
            <w:shd w:val="clear" w:color="auto" w:fill="D6E3BC" w:themeFill="accent3" w:themeFillTint="66"/>
          </w:tcPr>
          <w:p w:rsidR="00E9190C" w:rsidRPr="00E54CC1" w:rsidRDefault="00E9190C" w:rsidP="00E9190C">
            <w:pPr>
              <w:spacing w:after="200" w:line="276" w:lineRule="auto"/>
              <w:jc w:val="center"/>
              <w:rPr>
                <w:rFonts w:cstheme="minorHAnsi"/>
                <w:b/>
                <w:sz w:val="18"/>
                <w:szCs w:val="18"/>
              </w:rPr>
            </w:pPr>
            <w:r>
              <w:rPr>
                <w:rFonts w:cstheme="minorHAnsi"/>
                <w:b/>
                <w:sz w:val="18"/>
                <w:szCs w:val="18"/>
              </w:rPr>
              <w:t>Week 12</w:t>
            </w:r>
          </w:p>
        </w:tc>
        <w:tc>
          <w:tcPr>
            <w:tcW w:w="2475" w:type="dxa"/>
            <w:shd w:val="clear" w:color="auto" w:fill="D6E3BC" w:themeFill="accent3" w:themeFillTint="66"/>
          </w:tcPr>
          <w:p w:rsidR="00E9190C" w:rsidRPr="00835B64" w:rsidRDefault="00E9190C" w:rsidP="000901C9">
            <w:pPr>
              <w:jc w:val="center"/>
              <w:rPr>
                <w:rFonts w:cstheme="minorHAnsi"/>
                <w:sz w:val="20"/>
                <w:szCs w:val="20"/>
              </w:rPr>
            </w:pPr>
            <w:r>
              <w:rPr>
                <w:rFonts w:cstheme="minorHAnsi"/>
                <w:sz w:val="20"/>
                <w:szCs w:val="20"/>
              </w:rPr>
              <w:t xml:space="preserve">March </w:t>
            </w:r>
            <w:r w:rsidR="008844A1">
              <w:rPr>
                <w:rFonts w:cstheme="minorHAnsi"/>
                <w:sz w:val="20"/>
                <w:szCs w:val="20"/>
              </w:rPr>
              <w:t>28</w:t>
            </w:r>
          </w:p>
        </w:tc>
        <w:tc>
          <w:tcPr>
            <w:tcW w:w="4490" w:type="dxa"/>
            <w:shd w:val="clear" w:color="auto" w:fill="D6E3BC" w:themeFill="accent3" w:themeFillTint="66"/>
          </w:tcPr>
          <w:p w:rsidR="00E9190C" w:rsidRDefault="00E9190C" w:rsidP="00E9190C">
            <w:pPr>
              <w:jc w:val="center"/>
              <w:rPr>
                <w:rFonts w:cstheme="minorHAnsi"/>
                <w:sz w:val="20"/>
                <w:szCs w:val="20"/>
              </w:rPr>
            </w:pPr>
            <w:r>
              <w:rPr>
                <w:rFonts w:cstheme="minorHAnsi"/>
                <w:sz w:val="20"/>
                <w:szCs w:val="20"/>
              </w:rPr>
              <w:t>Amplification of K’s</w:t>
            </w:r>
          </w:p>
          <w:p w:rsidR="00E9190C" w:rsidRDefault="00E9190C" w:rsidP="00E9190C">
            <w:pPr>
              <w:jc w:val="center"/>
              <w:rPr>
                <w:rFonts w:cstheme="minorHAnsi"/>
                <w:sz w:val="20"/>
                <w:szCs w:val="20"/>
              </w:rPr>
            </w:pPr>
            <w:r>
              <w:rPr>
                <w:rFonts w:cstheme="minorHAnsi"/>
                <w:sz w:val="20"/>
                <w:szCs w:val="20"/>
              </w:rPr>
              <w:t>Capillary Electrophoresis Overview</w:t>
            </w:r>
          </w:p>
          <w:p w:rsidR="00E9190C" w:rsidRPr="002E2BBA" w:rsidRDefault="00E9190C" w:rsidP="00E9190C">
            <w:pPr>
              <w:jc w:val="center"/>
              <w:rPr>
                <w:rFonts w:cstheme="minorHAnsi"/>
                <w:bCs/>
                <w:sz w:val="20"/>
                <w:szCs w:val="20"/>
              </w:rPr>
            </w:pPr>
            <w:r>
              <w:rPr>
                <w:rFonts w:cstheme="minorHAnsi"/>
                <w:bCs/>
                <w:sz w:val="20"/>
                <w:szCs w:val="20"/>
              </w:rPr>
              <w:t xml:space="preserve">3130 Setup and Run </w:t>
            </w:r>
            <w:r>
              <w:rPr>
                <w:rFonts w:cstheme="minorHAnsi"/>
                <w:sz w:val="20"/>
                <w:szCs w:val="20"/>
              </w:rPr>
              <w:t>Q’s</w:t>
            </w:r>
          </w:p>
          <w:p w:rsidR="00E9190C" w:rsidRPr="00835B64" w:rsidRDefault="00E9190C" w:rsidP="008D2030">
            <w:pPr>
              <w:jc w:val="center"/>
              <w:rPr>
                <w:rFonts w:cstheme="minorHAnsi"/>
                <w:b/>
                <w:sz w:val="20"/>
                <w:szCs w:val="20"/>
              </w:rPr>
            </w:pPr>
            <w:r>
              <w:rPr>
                <w:rFonts w:cstheme="minorHAnsi"/>
                <w:sz w:val="20"/>
                <w:szCs w:val="20"/>
              </w:rPr>
              <w:t xml:space="preserve">Group </w:t>
            </w:r>
            <w:r w:rsidR="008D2030" w:rsidRPr="008D2030">
              <w:rPr>
                <w:rFonts w:cstheme="minorHAnsi"/>
                <w:sz w:val="20"/>
                <w:szCs w:val="20"/>
              </w:rPr>
              <w:t>B</w:t>
            </w:r>
          </w:p>
        </w:tc>
      </w:tr>
      <w:tr w:rsidR="00E166E0" w:rsidRPr="00E54CC1" w:rsidTr="00E90C7B">
        <w:trPr>
          <w:jc w:val="center"/>
        </w:trPr>
        <w:tc>
          <w:tcPr>
            <w:tcW w:w="1475" w:type="dxa"/>
            <w:shd w:val="clear" w:color="auto" w:fill="CCC0D9" w:themeFill="accent4"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13</w:t>
            </w:r>
          </w:p>
        </w:tc>
        <w:tc>
          <w:tcPr>
            <w:tcW w:w="2475" w:type="dxa"/>
            <w:shd w:val="clear" w:color="auto" w:fill="CCC0D9" w:themeFill="accent4" w:themeFillTint="66"/>
          </w:tcPr>
          <w:p w:rsidR="00E166E0" w:rsidRPr="00835B64" w:rsidRDefault="00E9190C" w:rsidP="00E166E0">
            <w:pPr>
              <w:jc w:val="center"/>
              <w:rPr>
                <w:rFonts w:cstheme="minorHAnsi"/>
                <w:sz w:val="20"/>
                <w:szCs w:val="20"/>
              </w:rPr>
            </w:pPr>
            <w:r>
              <w:rPr>
                <w:rFonts w:cstheme="minorHAnsi"/>
                <w:sz w:val="20"/>
                <w:szCs w:val="20"/>
              </w:rPr>
              <w:t xml:space="preserve">April </w:t>
            </w:r>
            <w:r w:rsidR="008844A1">
              <w:rPr>
                <w:rFonts w:cstheme="minorHAnsi"/>
                <w:sz w:val="20"/>
                <w:szCs w:val="20"/>
              </w:rPr>
              <w:t>4</w:t>
            </w:r>
          </w:p>
          <w:p w:rsidR="00E166E0" w:rsidRPr="00835B64" w:rsidRDefault="00E166E0" w:rsidP="00E166E0">
            <w:pPr>
              <w:jc w:val="center"/>
              <w:rPr>
                <w:rFonts w:cstheme="minorHAnsi"/>
                <w:sz w:val="20"/>
                <w:szCs w:val="20"/>
              </w:rPr>
            </w:pPr>
          </w:p>
        </w:tc>
        <w:tc>
          <w:tcPr>
            <w:tcW w:w="4490" w:type="dxa"/>
            <w:shd w:val="clear" w:color="auto" w:fill="CCC0D9" w:themeFill="accent4" w:themeFillTint="66"/>
          </w:tcPr>
          <w:p w:rsidR="00E166E0" w:rsidRDefault="00E166E0" w:rsidP="00E166E0">
            <w:pPr>
              <w:jc w:val="center"/>
              <w:rPr>
                <w:rFonts w:cstheme="minorHAnsi"/>
                <w:bCs/>
                <w:sz w:val="20"/>
                <w:szCs w:val="20"/>
              </w:rPr>
            </w:pPr>
            <w:r>
              <w:rPr>
                <w:rFonts w:cstheme="minorHAnsi"/>
                <w:bCs/>
                <w:sz w:val="20"/>
                <w:szCs w:val="20"/>
              </w:rPr>
              <w:t>3130 Setup and Run</w:t>
            </w:r>
            <w:r w:rsidR="002E2BBA">
              <w:rPr>
                <w:rFonts w:cstheme="minorHAnsi"/>
                <w:bCs/>
                <w:sz w:val="20"/>
                <w:szCs w:val="20"/>
              </w:rPr>
              <w:t xml:space="preserve"> K’s</w:t>
            </w:r>
          </w:p>
          <w:p w:rsidR="00E166E0" w:rsidRDefault="00E166E0" w:rsidP="00E166E0">
            <w:pPr>
              <w:jc w:val="center"/>
              <w:rPr>
                <w:rFonts w:cstheme="minorHAnsi"/>
                <w:bCs/>
                <w:sz w:val="20"/>
                <w:szCs w:val="20"/>
              </w:rPr>
            </w:pPr>
            <w:r>
              <w:rPr>
                <w:rFonts w:cstheme="minorHAnsi"/>
                <w:bCs/>
                <w:sz w:val="20"/>
                <w:szCs w:val="20"/>
              </w:rPr>
              <w:t>GeneMapper Introduction</w:t>
            </w:r>
          </w:p>
          <w:p w:rsidR="002E2BBA" w:rsidRDefault="002E2BBA" w:rsidP="00E166E0">
            <w:pPr>
              <w:jc w:val="center"/>
              <w:rPr>
                <w:rFonts w:cstheme="minorHAnsi"/>
                <w:bCs/>
                <w:sz w:val="20"/>
                <w:szCs w:val="20"/>
              </w:rPr>
            </w:pPr>
            <w:r>
              <w:rPr>
                <w:rFonts w:cstheme="minorHAnsi"/>
                <w:bCs/>
                <w:sz w:val="20"/>
                <w:szCs w:val="20"/>
              </w:rPr>
              <w:t>Analysis of Q’s</w:t>
            </w:r>
          </w:p>
          <w:p w:rsidR="00E166E0" w:rsidRPr="00212E62" w:rsidRDefault="00E166E0" w:rsidP="00E166E0">
            <w:pPr>
              <w:jc w:val="center"/>
              <w:rPr>
                <w:rFonts w:cstheme="minorHAnsi"/>
                <w:sz w:val="20"/>
                <w:szCs w:val="20"/>
              </w:rPr>
            </w:pPr>
            <w:r>
              <w:rPr>
                <w:rFonts w:cstheme="minorHAnsi"/>
                <w:bCs/>
                <w:sz w:val="20"/>
                <w:szCs w:val="20"/>
              </w:rPr>
              <w:t>Group A</w:t>
            </w:r>
          </w:p>
        </w:tc>
      </w:tr>
      <w:tr w:rsidR="00E166E0" w:rsidRPr="00E54CC1" w:rsidTr="00E90C7B">
        <w:trPr>
          <w:jc w:val="center"/>
        </w:trPr>
        <w:tc>
          <w:tcPr>
            <w:tcW w:w="1475" w:type="dxa"/>
            <w:shd w:val="clear" w:color="auto" w:fill="D6E3BC" w:themeFill="accent3"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14</w:t>
            </w:r>
          </w:p>
        </w:tc>
        <w:tc>
          <w:tcPr>
            <w:tcW w:w="2475" w:type="dxa"/>
            <w:shd w:val="clear" w:color="auto" w:fill="D6E3BC" w:themeFill="accent3" w:themeFillTint="66"/>
          </w:tcPr>
          <w:p w:rsidR="00E166E0" w:rsidRPr="00835B64" w:rsidRDefault="00E9190C" w:rsidP="00E166E0">
            <w:pPr>
              <w:jc w:val="center"/>
              <w:rPr>
                <w:rFonts w:cstheme="minorHAnsi"/>
                <w:sz w:val="20"/>
                <w:szCs w:val="20"/>
              </w:rPr>
            </w:pPr>
            <w:r>
              <w:rPr>
                <w:rFonts w:cstheme="minorHAnsi"/>
                <w:sz w:val="20"/>
                <w:szCs w:val="20"/>
              </w:rPr>
              <w:t>April 1</w:t>
            </w:r>
            <w:r w:rsidR="008844A1">
              <w:rPr>
                <w:rFonts w:cstheme="minorHAnsi"/>
                <w:sz w:val="20"/>
                <w:szCs w:val="20"/>
              </w:rPr>
              <w:t>1</w:t>
            </w:r>
          </w:p>
          <w:p w:rsidR="00E166E0" w:rsidRPr="00835B64" w:rsidRDefault="00E166E0" w:rsidP="00E166E0">
            <w:pPr>
              <w:jc w:val="center"/>
              <w:rPr>
                <w:rFonts w:cstheme="minorHAnsi"/>
                <w:sz w:val="20"/>
                <w:szCs w:val="20"/>
              </w:rPr>
            </w:pPr>
          </w:p>
        </w:tc>
        <w:tc>
          <w:tcPr>
            <w:tcW w:w="4490" w:type="dxa"/>
            <w:shd w:val="clear" w:color="auto" w:fill="D6E3BC" w:themeFill="accent3" w:themeFillTint="66"/>
          </w:tcPr>
          <w:p w:rsidR="00E166E0" w:rsidRDefault="00E166E0" w:rsidP="00E166E0">
            <w:pPr>
              <w:jc w:val="center"/>
              <w:rPr>
                <w:rFonts w:cstheme="minorHAnsi"/>
                <w:bCs/>
                <w:sz w:val="20"/>
                <w:szCs w:val="20"/>
              </w:rPr>
            </w:pPr>
            <w:r>
              <w:rPr>
                <w:rFonts w:cstheme="minorHAnsi"/>
                <w:bCs/>
                <w:sz w:val="20"/>
                <w:szCs w:val="20"/>
              </w:rPr>
              <w:t>3130 Setup and Run</w:t>
            </w:r>
            <w:r w:rsidR="002E2BBA">
              <w:rPr>
                <w:rFonts w:cstheme="minorHAnsi"/>
                <w:bCs/>
                <w:sz w:val="20"/>
                <w:szCs w:val="20"/>
              </w:rPr>
              <w:t xml:space="preserve"> K’s</w:t>
            </w:r>
          </w:p>
          <w:p w:rsidR="00E166E0" w:rsidRDefault="00E166E0" w:rsidP="00E166E0">
            <w:pPr>
              <w:jc w:val="center"/>
              <w:rPr>
                <w:rFonts w:cstheme="minorHAnsi"/>
                <w:bCs/>
                <w:sz w:val="20"/>
                <w:szCs w:val="20"/>
              </w:rPr>
            </w:pPr>
            <w:r>
              <w:rPr>
                <w:rFonts w:cstheme="minorHAnsi"/>
                <w:bCs/>
                <w:sz w:val="20"/>
                <w:szCs w:val="20"/>
              </w:rPr>
              <w:t>GeneMapper Introduction</w:t>
            </w:r>
          </w:p>
          <w:p w:rsidR="002E2BBA" w:rsidRDefault="002E2BBA" w:rsidP="00E166E0">
            <w:pPr>
              <w:jc w:val="center"/>
              <w:rPr>
                <w:rFonts w:cstheme="minorHAnsi"/>
                <w:bCs/>
                <w:sz w:val="20"/>
                <w:szCs w:val="20"/>
              </w:rPr>
            </w:pPr>
            <w:r>
              <w:rPr>
                <w:rFonts w:cstheme="minorHAnsi"/>
                <w:bCs/>
                <w:sz w:val="20"/>
                <w:szCs w:val="20"/>
              </w:rPr>
              <w:t>Analysis of Q’s</w:t>
            </w:r>
          </w:p>
          <w:p w:rsidR="00E166E0" w:rsidRPr="00212E62" w:rsidRDefault="00E166E0" w:rsidP="00E166E0">
            <w:pPr>
              <w:jc w:val="center"/>
              <w:rPr>
                <w:rFonts w:cstheme="minorHAnsi"/>
                <w:sz w:val="20"/>
                <w:szCs w:val="20"/>
              </w:rPr>
            </w:pPr>
            <w:r>
              <w:rPr>
                <w:rFonts w:cstheme="minorHAnsi"/>
                <w:bCs/>
                <w:sz w:val="20"/>
                <w:szCs w:val="20"/>
              </w:rPr>
              <w:t>Group B</w:t>
            </w:r>
          </w:p>
        </w:tc>
      </w:tr>
      <w:tr w:rsidR="00E166E0" w:rsidRPr="00E54CC1" w:rsidTr="00E90C7B">
        <w:trPr>
          <w:jc w:val="center"/>
        </w:trPr>
        <w:tc>
          <w:tcPr>
            <w:tcW w:w="1475" w:type="dxa"/>
            <w:shd w:val="clear" w:color="auto" w:fill="CCC0D9" w:themeFill="accent4"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15</w:t>
            </w:r>
          </w:p>
        </w:tc>
        <w:tc>
          <w:tcPr>
            <w:tcW w:w="2475" w:type="dxa"/>
            <w:shd w:val="clear" w:color="auto" w:fill="CCC0D9" w:themeFill="accent4" w:themeFillTint="66"/>
          </w:tcPr>
          <w:p w:rsidR="00E166E0" w:rsidRPr="00835B64" w:rsidRDefault="00E166E0" w:rsidP="000901C9">
            <w:pPr>
              <w:jc w:val="center"/>
              <w:rPr>
                <w:rFonts w:cstheme="minorHAnsi"/>
                <w:sz w:val="20"/>
                <w:szCs w:val="20"/>
              </w:rPr>
            </w:pPr>
            <w:r w:rsidRPr="00835B64">
              <w:rPr>
                <w:rFonts w:cstheme="minorHAnsi"/>
                <w:sz w:val="20"/>
                <w:szCs w:val="20"/>
              </w:rPr>
              <w:t xml:space="preserve">April </w:t>
            </w:r>
            <w:r w:rsidR="008844A1">
              <w:rPr>
                <w:rFonts w:cstheme="minorHAnsi"/>
                <w:sz w:val="20"/>
                <w:szCs w:val="20"/>
              </w:rPr>
              <w:t>18</w:t>
            </w:r>
          </w:p>
        </w:tc>
        <w:tc>
          <w:tcPr>
            <w:tcW w:w="4490" w:type="dxa"/>
            <w:shd w:val="clear" w:color="auto" w:fill="CCC0D9" w:themeFill="accent4" w:themeFillTint="66"/>
          </w:tcPr>
          <w:p w:rsidR="00E166E0" w:rsidRDefault="002E2BBA" w:rsidP="00E166E0">
            <w:pPr>
              <w:jc w:val="center"/>
              <w:rPr>
                <w:rFonts w:cstheme="minorHAnsi"/>
                <w:sz w:val="20"/>
                <w:szCs w:val="20"/>
              </w:rPr>
            </w:pPr>
            <w:r>
              <w:rPr>
                <w:rFonts w:cstheme="minorHAnsi"/>
                <w:sz w:val="20"/>
                <w:szCs w:val="20"/>
              </w:rPr>
              <w:t>GeneMapper ID Data Analysis</w:t>
            </w:r>
          </w:p>
          <w:p w:rsidR="002E2BBA" w:rsidRDefault="002E2BBA" w:rsidP="00E166E0">
            <w:pPr>
              <w:jc w:val="center"/>
              <w:rPr>
                <w:rFonts w:cstheme="minorHAnsi"/>
                <w:sz w:val="20"/>
                <w:szCs w:val="20"/>
              </w:rPr>
            </w:pPr>
            <w:r>
              <w:rPr>
                <w:rFonts w:cstheme="minorHAnsi"/>
                <w:sz w:val="20"/>
                <w:szCs w:val="20"/>
              </w:rPr>
              <w:t>Analysis of K’s</w:t>
            </w:r>
          </w:p>
          <w:p w:rsidR="00E166E0" w:rsidRPr="00A103E4" w:rsidRDefault="00E166E0" w:rsidP="00E166E0">
            <w:pPr>
              <w:jc w:val="center"/>
              <w:rPr>
                <w:rFonts w:cstheme="minorHAnsi"/>
                <w:sz w:val="20"/>
                <w:szCs w:val="20"/>
              </w:rPr>
            </w:pPr>
            <w:r>
              <w:rPr>
                <w:rFonts w:cstheme="minorHAnsi"/>
                <w:sz w:val="20"/>
                <w:szCs w:val="20"/>
              </w:rPr>
              <w:t>Group A</w:t>
            </w:r>
          </w:p>
        </w:tc>
      </w:tr>
      <w:tr w:rsidR="00E166E0" w:rsidRPr="00E54CC1" w:rsidTr="00E90C7B">
        <w:trPr>
          <w:jc w:val="center"/>
        </w:trPr>
        <w:tc>
          <w:tcPr>
            <w:tcW w:w="1475" w:type="dxa"/>
            <w:shd w:val="clear" w:color="auto" w:fill="D6E3BC" w:themeFill="accent3" w:themeFillTint="66"/>
          </w:tcPr>
          <w:p w:rsidR="00E166E0" w:rsidRPr="00E54CC1" w:rsidRDefault="00E166E0" w:rsidP="00E166E0">
            <w:pPr>
              <w:spacing w:after="200" w:line="276" w:lineRule="auto"/>
              <w:jc w:val="center"/>
              <w:rPr>
                <w:rFonts w:cstheme="minorHAnsi"/>
                <w:b/>
                <w:sz w:val="18"/>
                <w:szCs w:val="18"/>
              </w:rPr>
            </w:pPr>
            <w:r w:rsidRPr="00E54CC1">
              <w:rPr>
                <w:rFonts w:cstheme="minorHAnsi"/>
                <w:b/>
                <w:sz w:val="18"/>
                <w:szCs w:val="18"/>
              </w:rPr>
              <w:t>Week 16</w:t>
            </w:r>
          </w:p>
        </w:tc>
        <w:tc>
          <w:tcPr>
            <w:tcW w:w="2475" w:type="dxa"/>
            <w:shd w:val="clear" w:color="auto" w:fill="D6E3BC" w:themeFill="accent3" w:themeFillTint="66"/>
          </w:tcPr>
          <w:p w:rsidR="00E166E0" w:rsidRPr="00835B64" w:rsidRDefault="00E9190C" w:rsidP="000901C9">
            <w:pPr>
              <w:jc w:val="center"/>
              <w:rPr>
                <w:rFonts w:cstheme="minorHAnsi"/>
                <w:sz w:val="20"/>
                <w:szCs w:val="20"/>
              </w:rPr>
            </w:pPr>
            <w:r>
              <w:rPr>
                <w:rFonts w:cstheme="minorHAnsi"/>
                <w:sz w:val="20"/>
                <w:szCs w:val="20"/>
              </w:rPr>
              <w:t xml:space="preserve">April </w:t>
            </w:r>
            <w:r w:rsidR="008844A1">
              <w:rPr>
                <w:rFonts w:cstheme="minorHAnsi"/>
                <w:sz w:val="20"/>
                <w:szCs w:val="20"/>
              </w:rPr>
              <w:t>25</w:t>
            </w:r>
          </w:p>
        </w:tc>
        <w:tc>
          <w:tcPr>
            <w:tcW w:w="4490" w:type="dxa"/>
            <w:shd w:val="clear" w:color="auto" w:fill="D6E3BC" w:themeFill="accent3" w:themeFillTint="66"/>
          </w:tcPr>
          <w:p w:rsidR="00E166E0" w:rsidRDefault="00E166E0" w:rsidP="00E166E0">
            <w:pPr>
              <w:jc w:val="center"/>
              <w:rPr>
                <w:rFonts w:cstheme="minorHAnsi"/>
                <w:sz w:val="20"/>
                <w:szCs w:val="20"/>
              </w:rPr>
            </w:pPr>
            <w:r>
              <w:rPr>
                <w:rFonts w:cstheme="minorHAnsi"/>
                <w:sz w:val="20"/>
                <w:szCs w:val="20"/>
              </w:rPr>
              <w:t>GeneMapper ID Data Analysis</w:t>
            </w:r>
          </w:p>
          <w:p w:rsidR="002E2BBA" w:rsidRDefault="002E2BBA" w:rsidP="00E166E0">
            <w:pPr>
              <w:jc w:val="center"/>
              <w:rPr>
                <w:rFonts w:cstheme="minorHAnsi"/>
                <w:sz w:val="20"/>
                <w:szCs w:val="20"/>
              </w:rPr>
            </w:pPr>
            <w:r>
              <w:rPr>
                <w:rFonts w:cstheme="minorHAnsi"/>
                <w:sz w:val="20"/>
                <w:szCs w:val="20"/>
              </w:rPr>
              <w:t>Analysis of K’s</w:t>
            </w:r>
          </w:p>
          <w:p w:rsidR="00E166E0" w:rsidRPr="00212E62" w:rsidRDefault="00E166E0" w:rsidP="00E166E0">
            <w:pPr>
              <w:jc w:val="center"/>
              <w:rPr>
                <w:rFonts w:cstheme="minorHAnsi"/>
                <w:bCs/>
                <w:sz w:val="20"/>
                <w:szCs w:val="20"/>
              </w:rPr>
            </w:pPr>
            <w:r>
              <w:rPr>
                <w:rFonts w:cstheme="minorHAnsi"/>
                <w:sz w:val="20"/>
                <w:szCs w:val="20"/>
              </w:rPr>
              <w:t>Group B</w:t>
            </w:r>
          </w:p>
        </w:tc>
      </w:tr>
      <w:tr w:rsidR="00E166E0" w:rsidRPr="00E54CC1" w:rsidTr="00835B64">
        <w:trPr>
          <w:jc w:val="center"/>
        </w:trPr>
        <w:tc>
          <w:tcPr>
            <w:tcW w:w="1475" w:type="dxa"/>
          </w:tcPr>
          <w:p w:rsidR="00E166E0" w:rsidRPr="00E54CC1" w:rsidRDefault="00E166E0" w:rsidP="00E166E0">
            <w:pPr>
              <w:jc w:val="center"/>
              <w:rPr>
                <w:rFonts w:cstheme="minorHAnsi"/>
                <w:b/>
                <w:sz w:val="18"/>
                <w:szCs w:val="18"/>
              </w:rPr>
            </w:pPr>
            <w:r>
              <w:rPr>
                <w:rFonts w:cstheme="minorHAnsi"/>
                <w:b/>
                <w:sz w:val="18"/>
                <w:szCs w:val="18"/>
              </w:rPr>
              <w:t>Week 17</w:t>
            </w:r>
          </w:p>
        </w:tc>
        <w:tc>
          <w:tcPr>
            <w:tcW w:w="2475" w:type="dxa"/>
          </w:tcPr>
          <w:p w:rsidR="00E166E0" w:rsidRDefault="00E9190C" w:rsidP="000901C9">
            <w:pPr>
              <w:jc w:val="center"/>
              <w:rPr>
                <w:rFonts w:cstheme="minorHAnsi"/>
                <w:sz w:val="20"/>
                <w:szCs w:val="20"/>
              </w:rPr>
            </w:pPr>
            <w:r>
              <w:rPr>
                <w:rFonts w:cstheme="minorHAnsi"/>
                <w:sz w:val="20"/>
                <w:szCs w:val="20"/>
              </w:rPr>
              <w:t xml:space="preserve">****May </w:t>
            </w:r>
            <w:r w:rsidR="008844A1">
              <w:rPr>
                <w:rFonts w:cstheme="minorHAnsi"/>
                <w:sz w:val="20"/>
                <w:szCs w:val="20"/>
              </w:rPr>
              <w:t>2</w:t>
            </w:r>
            <w:r>
              <w:rPr>
                <w:rFonts w:cstheme="minorHAnsi"/>
                <w:sz w:val="20"/>
                <w:szCs w:val="20"/>
              </w:rPr>
              <w:t>****</w:t>
            </w:r>
          </w:p>
        </w:tc>
        <w:tc>
          <w:tcPr>
            <w:tcW w:w="4490" w:type="dxa"/>
          </w:tcPr>
          <w:p w:rsidR="00E9190C" w:rsidRDefault="00E9190C" w:rsidP="00E9190C">
            <w:pPr>
              <w:jc w:val="center"/>
              <w:rPr>
                <w:rFonts w:cstheme="minorHAnsi"/>
                <w:bCs/>
                <w:sz w:val="20"/>
                <w:szCs w:val="20"/>
              </w:rPr>
            </w:pPr>
            <w:r>
              <w:rPr>
                <w:rFonts w:cstheme="minorHAnsi"/>
                <w:bCs/>
                <w:sz w:val="20"/>
                <w:szCs w:val="20"/>
              </w:rPr>
              <w:t>Final Exam</w:t>
            </w:r>
          </w:p>
          <w:p w:rsidR="00E166E0" w:rsidRDefault="00E166E0" w:rsidP="00E9190C">
            <w:pPr>
              <w:jc w:val="center"/>
              <w:rPr>
                <w:rFonts w:cstheme="minorHAnsi"/>
                <w:bCs/>
                <w:sz w:val="20"/>
                <w:szCs w:val="20"/>
              </w:rPr>
            </w:pPr>
          </w:p>
        </w:tc>
      </w:tr>
    </w:tbl>
    <w:p w:rsidR="005676D6" w:rsidRDefault="005676D6" w:rsidP="00835B64">
      <w:pPr>
        <w:jc w:val="center"/>
        <w:rPr>
          <w:u w:val="single"/>
        </w:rPr>
      </w:pPr>
    </w:p>
    <w:p w:rsidR="00572B4B" w:rsidRPr="009C7F0F" w:rsidRDefault="00BB423C" w:rsidP="00835B64">
      <w:pPr>
        <w:jc w:val="center"/>
        <w:rPr>
          <w:u w:val="single"/>
        </w:rPr>
      </w:pPr>
      <w:r>
        <w:rPr>
          <w:u w:val="single"/>
        </w:rPr>
        <w:t>~</w:t>
      </w:r>
      <w:r w:rsidR="00835B64" w:rsidRPr="00835B64">
        <w:rPr>
          <w:u w:val="single"/>
        </w:rPr>
        <w:t>This is</w:t>
      </w:r>
      <w:r>
        <w:rPr>
          <w:u w:val="single"/>
        </w:rPr>
        <w:t xml:space="preserve"> subject to change at any time~</w:t>
      </w:r>
    </w:p>
    <w:sectPr w:rsidR="00572B4B" w:rsidRPr="009C7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64" w:rsidRDefault="00CF2964" w:rsidP="005E4F5B">
      <w:pPr>
        <w:spacing w:after="0" w:line="240" w:lineRule="auto"/>
      </w:pPr>
      <w:r>
        <w:separator/>
      </w:r>
    </w:p>
  </w:endnote>
  <w:endnote w:type="continuationSeparator" w:id="0">
    <w:p w:rsidR="00CF2964" w:rsidRDefault="00CF2964" w:rsidP="005E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bany AMT">
    <w:altName w:val="Arial"/>
    <w:charset w:val="00"/>
    <w:family w:val="swiss"/>
    <w:pitch w:val="variable"/>
    <w:sig w:usb0="00000000" w:usb1="C0000000" w:usb2="00000008" w:usb3="00000000" w:csb0="000000FF" w:csb1="00000000"/>
  </w:font>
  <w:font w:name="Clearface-Regular-DTC">
    <w:altName w:val="Thorndale Duospace WT J"/>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64" w:rsidRDefault="00CF2964" w:rsidP="005E4F5B">
      <w:pPr>
        <w:spacing w:after="0" w:line="240" w:lineRule="auto"/>
      </w:pPr>
      <w:r>
        <w:separator/>
      </w:r>
    </w:p>
  </w:footnote>
  <w:footnote w:type="continuationSeparator" w:id="0">
    <w:p w:rsidR="00CF2964" w:rsidRDefault="00CF2964" w:rsidP="005E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C7D"/>
    <w:multiLevelType w:val="hybridMultilevel"/>
    <w:tmpl w:val="391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89E"/>
    <w:multiLevelType w:val="hybridMultilevel"/>
    <w:tmpl w:val="E6A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5D2"/>
    <w:multiLevelType w:val="hybridMultilevel"/>
    <w:tmpl w:val="8FF43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6E9"/>
    <w:multiLevelType w:val="hybridMultilevel"/>
    <w:tmpl w:val="D79E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0F6D"/>
    <w:multiLevelType w:val="hybridMultilevel"/>
    <w:tmpl w:val="B4861A1C"/>
    <w:lvl w:ilvl="0" w:tplc="02C22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6414"/>
    <w:multiLevelType w:val="hybridMultilevel"/>
    <w:tmpl w:val="36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B7EE4"/>
    <w:multiLevelType w:val="hybridMultilevel"/>
    <w:tmpl w:val="A0CC5A7C"/>
    <w:lvl w:ilvl="0" w:tplc="1E305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C5CD6"/>
    <w:multiLevelType w:val="hybridMultilevel"/>
    <w:tmpl w:val="823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37F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AA00DA9"/>
    <w:multiLevelType w:val="hybridMultilevel"/>
    <w:tmpl w:val="2954D0AE"/>
    <w:lvl w:ilvl="0" w:tplc="28AA5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16C96"/>
    <w:multiLevelType w:val="hybridMultilevel"/>
    <w:tmpl w:val="FFE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615AB"/>
    <w:multiLevelType w:val="hybridMultilevel"/>
    <w:tmpl w:val="4C5839AE"/>
    <w:lvl w:ilvl="0" w:tplc="7062F8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8A4078D"/>
    <w:multiLevelType w:val="hybridMultilevel"/>
    <w:tmpl w:val="9F9A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5506"/>
    <w:multiLevelType w:val="hybridMultilevel"/>
    <w:tmpl w:val="30D2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5"/>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3"/>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F"/>
    <w:rsid w:val="00005ACF"/>
    <w:rsid w:val="000301D3"/>
    <w:rsid w:val="0003566B"/>
    <w:rsid w:val="00036B0A"/>
    <w:rsid w:val="00042A8C"/>
    <w:rsid w:val="000465D7"/>
    <w:rsid w:val="0005173D"/>
    <w:rsid w:val="00067350"/>
    <w:rsid w:val="000901C9"/>
    <w:rsid w:val="000A3563"/>
    <w:rsid w:val="000F43C3"/>
    <w:rsid w:val="00135D90"/>
    <w:rsid w:val="00174D7D"/>
    <w:rsid w:val="00182DB5"/>
    <w:rsid w:val="001838DF"/>
    <w:rsid w:val="001902AD"/>
    <w:rsid w:val="001A5902"/>
    <w:rsid w:val="00212E62"/>
    <w:rsid w:val="00214230"/>
    <w:rsid w:val="00227841"/>
    <w:rsid w:val="00252818"/>
    <w:rsid w:val="002C7D60"/>
    <w:rsid w:val="002E0EF4"/>
    <w:rsid w:val="002E2BBA"/>
    <w:rsid w:val="002E4B08"/>
    <w:rsid w:val="00331B0C"/>
    <w:rsid w:val="00362630"/>
    <w:rsid w:val="00366DB2"/>
    <w:rsid w:val="003A2040"/>
    <w:rsid w:val="003B1622"/>
    <w:rsid w:val="003C08E8"/>
    <w:rsid w:val="003D6A99"/>
    <w:rsid w:val="003E35E0"/>
    <w:rsid w:val="004422C9"/>
    <w:rsid w:val="0045790A"/>
    <w:rsid w:val="0048312B"/>
    <w:rsid w:val="004843C2"/>
    <w:rsid w:val="004A40EC"/>
    <w:rsid w:val="004D5317"/>
    <w:rsid w:val="004E2E2E"/>
    <w:rsid w:val="004F021D"/>
    <w:rsid w:val="00502F82"/>
    <w:rsid w:val="00503219"/>
    <w:rsid w:val="005676D6"/>
    <w:rsid w:val="00572B4B"/>
    <w:rsid w:val="005913C4"/>
    <w:rsid w:val="0059408B"/>
    <w:rsid w:val="005A0E2A"/>
    <w:rsid w:val="005E4F5B"/>
    <w:rsid w:val="00601868"/>
    <w:rsid w:val="00622CEF"/>
    <w:rsid w:val="00654D04"/>
    <w:rsid w:val="00655FC9"/>
    <w:rsid w:val="00665303"/>
    <w:rsid w:val="00687BB4"/>
    <w:rsid w:val="006933CD"/>
    <w:rsid w:val="006C3A66"/>
    <w:rsid w:val="00714450"/>
    <w:rsid w:val="007149A7"/>
    <w:rsid w:val="00720870"/>
    <w:rsid w:val="0076382D"/>
    <w:rsid w:val="00780C41"/>
    <w:rsid w:val="007A0749"/>
    <w:rsid w:val="007C6EE8"/>
    <w:rsid w:val="007D52FE"/>
    <w:rsid w:val="007F4130"/>
    <w:rsid w:val="00835B64"/>
    <w:rsid w:val="00856D9F"/>
    <w:rsid w:val="00861097"/>
    <w:rsid w:val="00883024"/>
    <w:rsid w:val="008832D7"/>
    <w:rsid w:val="008844A1"/>
    <w:rsid w:val="0088518B"/>
    <w:rsid w:val="008C2B1C"/>
    <w:rsid w:val="008C7675"/>
    <w:rsid w:val="008D2030"/>
    <w:rsid w:val="008F6C66"/>
    <w:rsid w:val="009169FB"/>
    <w:rsid w:val="0097080B"/>
    <w:rsid w:val="00990046"/>
    <w:rsid w:val="0099720B"/>
    <w:rsid w:val="009A7022"/>
    <w:rsid w:val="009C7F0F"/>
    <w:rsid w:val="009D1B7D"/>
    <w:rsid w:val="00A103E4"/>
    <w:rsid w:val="00A32414"/>
    <w:rsid w:val="00A56AAA"/>
    <w:rsid w:val="00AA1D0D"/>
    <w:rsid w:val="00AD637E"/>
    <w:rsid w:val="00B06215"/>
    <w:rsid w:val="00B33049"/>
    <w:rsid w:val="00B37473"/>
    <w:rsid w:val="00B42D80"/>
    <w:rsid w:val="00B53933"/>
    <w:rsid w:val="00B86136"/>
    <w:rsid w:val="00B87900"/>
    <w:rsid w:val="00B92AB0"/>
    <w:rsid w:val="00BB1C8F"/>
    <w:rsid w:val="00BB423C"/>
    <w:rsid w:val="00BF26C4"/>
    <w:rsid w:val="00BF7DDE"/>
    <w:rsid w:val="00C411A4"/>
    <w:rsid w:val="00C47BF0"/>
    <w:rsid w:val="00C61A95"/>
    <w:rsid w:val="00C8446B"/>
    <w:rsid w:val="00CA1D2A"/>
    <w:rsid w:val="00CB1C60"/>
    <w:rsid w:val="00CB27FC"/>
    <w:rsid w:val="00CD7EBF"/>
    <w:rsid w:val="00CE1EC4"/>
    <w:rsid w:val="00CF05F6"/>
    <w:rsid w:val="00CF18F6"/>
    <w:rsid w:val="00CF2964"/>
    <w:rsid w:val="00CF72D4"/>
    <w:rsid w:val="00D061E5"/>
    <w:rsid w:val="00D3067D"/>
    <w:rsid w:val="00D452D9"/>
    <w:rsid w:val="00D523D9"/>
    <w:rsid w:val="00D52EBC"/>
    <w:rsid w:val="00D7445E"/>
    <w:rsid w:val="00DC6BF8"/>
    <w:rsid w:val="00DD307B"/>
    <w:rsid w:val="00E10387"/>
    <w:rsid w:val="00E166E0"/>
    <w:rsid w:val="00E3361A"/>
    <w:rsid w:val="00E41C14"/>
    <w:rsid w:val="00E42B4C"/>
    <w:rsid w:val="00E54CC1"/>
    <w:rsid w:val="00E61058"/>
    <w:rsid w:val="00E82187"/>
    <w:rsid w:val="00E8797F"/>
    <w:rsid w:val="00E90C7B"/>
    <w:rsid w:val="00E9190C"/>
    <w:rsid w:val="00E927EF"/>
    <w:rsid w:val="00EB16EA"/>
    <w:rsid w:val="00F1757C"/>
    <w:rsid w:val="00F345FF"/>
    <w:rsid w:val="00F378BE"/>
    <w:rsid w:val="00F378D4"/>
    <w:rsid w:val="00F86F0F"/>
    <w:rsid w:val="00FC4C43"/>
    <w:rsid w:val="00FD7412"/>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0F04"/>
  <w15:docId w15:val="{6B9ACDB9-46CD-485E-8C99-9D12C91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F26C4"/>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572B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F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4130"/>
    <w:pPr>
      <w:ind w:left="720"/>
      <w:contextualSpacing/>
    </w:pPr>
  </w:style>
  <w:style w:type="table" w:styleId="TableGrid">
    <w:name w:val="Table Grid"/>
    <w:basedOn w:val="TableNormal"/>
    <w:uiPriority w:val="59"/>
    <w:rsid w:val="009A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A70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E4F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E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5B"/>
  </w:style>
  <w:style w:type="paragraph" w:styleId="Footer">
    <w:name w:val="footer"/>
    <w:basedOn w:val="Normal"/>
    <w:link w:val="FooterChar"/>
    <w:uiPriority w:val="99"/>
    <w:unhideWhenUsed/>
    <w:rsid w:val="005E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5B"/>
  </w:style>
  <w:style w:type="paragraph" w:styleId="BalloonText">
    <w:name w:val="Balloon Text"/>
    <w:basedOn w:val="Normal"/>
    <w:link w:val="BalloonTextChar"/>
    <w:uiPriority w:val="99"/>
    <w:semiHidden/>
    <w:unhideWhenUsed/>
    <w:rsid w:val="005E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5B"/>
    <w:rPr>
      <w:rFonts w:ascii="Tahoma" w:hAnsi="Tahoma" w:cs="Tahoma"/>
      <w:sz w:val="16"/>
      <w:szCs w:val="16"/>
    </w:rPr>
  </w:style>
  <w:style w:type="character" w:styleId="Hyperlink">
    <w:name w:val="Hyperlink"/>
    <w:basedOn w:val="DefaultParagraphFont"/>
    <w:uiPriority w:val="99"/>
    <w:unhideWhenUsed/>
    <w:rsid w:val="005A0E2A"/>
    <w:rPr>
      <w:color w:val="0000FF" w:themeColor="hyperlink"/>
      <w:u w:val="single"/>
    </w:rPr>
  </w:style>
  <w:style w:type="character" w:customStyle="1" w:styleId="Heading3Char">
    <w:name w:val="Heading 3 Char"/>
    <w:basedOn w:val="DefaultParagraphFont"/>
    <w:link w:val="Heading3"/>
    <w:rsid w:val="00BF26C4"/>
    <w:rPr>
      <w:rFonts w:ascii="Times New Roman" w:eastAsia="Times New Roman" w:hAnsi="Times New Roman" w:cs="Times New Roman"/>
      <w:b/>
      <w:bCs/>
      <w:sz w:val="20"/>
      <w:szCs w:val="20"/>
    </w:rPr>
  </w:style>
  <w:style w:type="paragraph" w:styleId="BodyText">
    <w:name w:val="Body Text"/>
    <w:basedOn w:val="Normal"/>
    <w:link w:val="BodyTextChar"/>
    <w:unhideWhenUsed/>
    <w:rsid w:val="00BF26C4"/>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F26C4"/>
    <w:rPr>
      <w:rFonts w:ascii="Times New Roman" w:eastAsia="Times New Roman" w:hAnsi="Times New Roman" w:cs="Times New Roman"/>
      <w:b/>
      <w:bCs/>
      <w:sz w:val="20"/>
      <w:szCs w:val="20"/>
    </w:rPr>
  </w:style>
  <w:style w:type="character" w:styleId="Strong">
    <w:name w:val="Strong"/>
    <w:basedOn w:val="DefaultParagraphFont"/>
    <w:uiPriority w:val="22"/>
    <w:qFormat/>
    <w:rsid w:val="00BF26C4"/>
    <w:rPr>
      <w:b/>
      <w:bCs/>
    </w:rPr>
  </w:style>
  <w:style w:type="character" w:customStyle="1" w:styleId="Heading5Char">
    <w:name w:val="Heading 5 Char"/>
    <w:basedOn w:val="DefaultParagraphFont"/>
    <w:link w:val="Heading5"/>
    <w:uiPriority w:val="9"/>
    <w:semiHidden/>
    <w:rsid w:val="00572B4B"/>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E5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806">
      <w:bodyDiv w:val="1"/>
      <w:marLeft w:val="0"/>
      <w:marRight w:val="0"/>
      <w:marTop w:val="0"/>
      <w:marBottom w:val="0"/>
      <w:divBdr>
        <w:top w:val="none" w:sz="0" w:space="0" w:color="auto"/>
        <w:left w:val="none" w:sz="0" w:space="0" w:color="auto"/>
        <w:bottom w:val="none" w:sz="0" w:space="0" w:color="auto"/>
        <w:right w:val="none" w:sz="0" w:space="0" w:color="auto"/>
      </w:divBdr>
    </w:div>
    <w:div w:id="575477448">
      <w:bodyDiv w:val="1"/>
      <w:marLeft w:val="0"/>
      <w:marRight w:val="0"/>
      <w:marTop w:val="0"/>
      <w:marBottom w:val="0"/>
      <w:divBdr>
        <w:top w:val="none" w:sz="0" w:space="0" w:color="auto"/>
        <w:left w:val="none" w:sz="0" w:space="0" w:color="auto"/>
        <w:bottom w:val="none" w:sz="0" w:space="0" w:color="auto"/>
        <w:right w:val="none" w:sz="0" w:space="0" w:color="auto"/>
      </w:divBdr>
    </w:div>
    <w:div w:id="669333338">
      <w:bodyDiv w:val="1"/>
      <w:marLeft w:val="0"/>
      <w:marRight w:val="0"/>
      <w:marTop w:val="0"/>
      <w:marBottom w:val="0"/>
      <w:divBdr>
        <w:top w:val="none" w:sz="0" w:space="0" w:color="auto"/>
        <w:left w:val="none" w:sz="0" w:space="0" w:color="auto"/>
        <w:bottom w:val="none" w:sz="0" w:space="0" w:color="auto"/>
        <w:right w:val="none" w:sz="0" w:space="0" w:color="auto"/>
      </w:divBdr>
    </w:div>
    <w:div w:id="676079264">
      <w:bodyDiv w:val="1"/>
      <w:marLeft w:val="0"/>
      <w:marRight w:val="0"/>
      <w:marTop w:val="0"/>
      <w:marBottom w:val="0"/>
      <w:divBdr>
        <w:top w:val="none" w:sz="0" w:space="0" w:color="auto"/>
        <w:left w:val="none" w:sz="0" w:space="0" w:color="auto"/>
        <w:bottom w:val="none" w:sz="0" w:space="0" w:color="auto"/>
        <w:right w:val="none" w:sz="0" w:space="0" w:color="auto"/>
      </w:divBdr>
    </w:div>
    <w:div w:id="703599133">
      <w:bodyDiv w:val="1"/>
      <w:marLeft w:val="0"/>
      <w:marRight w:val="0"/>
      <w:marTop w:val="0"/>
      <w:marBottom w:val="0"/>
      <w:divBdr>
        <w:top w:val="none" w:sz="0" w:space="0" w:color="auto"/>
        <w:left w:val="none" w:sz="0" w:space="0" w:color="auto"/>
        <w:bottom w:val="none" w:sz="0" w:space="0" w:color="auto"/>
        <w:right w:val="none" w:sz="0" w:space="0" w:color="auto"/>
      </w:divBdr>
    </w:div>
    <w:div w:id="758217446">
      <w:bodyDiv w:val="1"/>
      <w:marLeft w:val="0"/>
      <w:marRight w:val="0"/>
      <w:marTop w:val="0"/>
      <w:marBottom w:val="0"/>
      <w:divBdr>
        <w:top w:val="none" w:sz="0" w:space="0" w:color="auto"/>
        <w:left w:val="none" w:sz="0" w:space="0" w:color="auto"/>
        <w:bottom w:val="none" w:sz="0" w:space="0" w:color="auto"/>
        <w:right w:val="none" w:sz="0" w:space="0" w:color="auto"/>
      </w:divBdr>
    </w:div>
    <w:div w:id="1458986025">
      <w:bodyDiv w:val="1"/>
      <w:marLeft w:val="0"/>
      <w:marRight w:val="0"/>
      <w:marTop w:val="0"/>
      <w:marBottom w:val="0"/>
      <w:divBdr>
        <w:top w:val="none" w:sz="0" w:space="0" w:color="auto"/>
        <w:left w:val="none" w:sz="0" w:space="0" w:color="auto"/>
        <w:bottom w:val="none" w:sz="0" w:space="0" w:color="auto"/>
        <w:right w:val="none" w:sz="0" w:space="0" w:color="auto"/>
      </w:divBdr>
    </w:div>
    <w:div w:id="1877619454">
      <w:bodyDiv w:val="1"/>
      <w:marLeft w:val="0"/>
      <w:marRight w:val="0"/>
      <w:marTop w:val="0"/>
      <w:marBottom w:val="0"/>
      <w:divBdr>
        <w:top w:val="none" w:sz="0" w:space="0" w:color="auto"/>
        <w:left w:val="none" w:sz="0" w:space="0" w:color="auto"/>
        <w:bottom w:val="none" w:sz="0" w:space="0" w:color="auto"/>
        <w:right w:val="none" w:sz="0" w:space="0" w:color="auto"/>
      </w:divBdr>
    </w:div>
    <w:div w:id="1877964961">
      <w:bodyDiv w:val="1"/>
      <w:marLeft w:val="0"/>
      <w:marRight w:val="0"/>
      <w:marTop w:val="0"/>
      <w:marBottom w:val="0"/>
      <w:divBdr>
        <w:top w:val="none" w:sz="0" w:space="0" w:color="auto"/>
        <w:left w:val="none" w:sz="0" w:space="0" w:color="auto"/>
        <w:bottom w:val="none" w:sz="0" w:space="0" w:color="auto"/>
        <w:right w:val="none" w:sz="0" w:space="0" w:color="auto"/>
      </w:divBdr>
    </w:div>
    <w:div w:id="21273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president/Board/Policies/MUBOG%20AA-12%20Academic%20Dishonesty.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Hussell, Tiffany L.</dc:creator>
  <cp:lastModifiedBy>Kelly J Beatty</cp:lastModifiedBy>
  <cp:revision>2</cp:revision>
  <cp:lastPrinted>2016-11-29T19:40:00Z</cp:lastPrinted>
  <dcterms:created xsi:type="dcterms:W3CDTF">2018-01-08T00:05:00Z</dcterms:created>
  <dcterms:modified xsi:type="dcterms:W3CDTF">2018-01-08T00:05:00Z</dcterms:modified>
</cp:coreProperties>
</file>