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FFA9E4" w14:textId="77777777" w:rsidR="001253E8" w:rsidRPr="00573643" w:rsidRDefault="001253E8">
      <w:pPr>
        <w:pStyle w:val="CM4"/>
        <w:jc w:val="center"/>
        <w:rPr>
          <w:b/>
        </w:rPr>
      </w:pPr>
      <w:r w:rsidRPr="00573643">
        <w:rPr>
          <w:b/>
        </w:rPr>
        <w:t xml:space="preserve">SYLLABUS </w:t>
      </w:r>
    </w:p>
    <w:p w14:paraId="1E2575CF" w14:textId="0FDECDB1" w:rsidR="00A663B9" w:rsidRPr="00A663B9" w:rsidRDefault="002034D1" w:rsidP="00A663B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Thermal Physics – CRN</w:t>
      </w:r>
      <w:r w:rsidR="00BA1523">
        <w:rPr>
          <w:rFonts w:ascii="Times New Roman" w:hAnsi="Times New Roman"/>
          <w:sz w:val="24"/>
          <w:szCs w:val="24"/>
        </w:rPr>
        <w:t>3697, PHY308-1</w:t>
      </w:r>
      <w:r>
        <w:rPr>
          <w:rFonts w:ascii="Times New Roman" w:hAnsi="Times New Roman"/>
          <w:sz w:val="24"/>
          <w:szCs w:val="24"/>
        </w:rPr>
        <w:t>01</w:t>
      </w:r>
    </w:p>
    <w:p w14:paraId="1E2541D8" w14:textId="50AEF93E" w:rsidR="00B47205" w:rsidRDefault="00B47205" w:rsidP="00A663B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Time: </w:t>
      </w:r>
      <w:r w:rsidR="00277464">
        <w:rPr>
          <w:rFonts w:ascii="Times New Roman" w:hAnsi="Times New Roman"/>
          <w:sz w:val="24"/>
          <w:szCs w:val="24"/>
        </w:rPr>
        <w:t>TR</w:t>
      </w:r>
      <w:r w:rsidR="00A663B9" w:rsidRPr="00A663B9">
        <w:rPr>
          <w:rFonts w:ascii="Times New Roman" w:hAnsi="Times New Roman"/>
          <w:sz w:val="24"/>
          <w:szCs w:val="24"/>
        </w:rPr>
        <w:t xml:space="preserve">: </w:t>
      </w:r>
      <w:r w:rsidR="00E626BB">
        <w:rPr>
          <w:rFonts w:ascii="Times New Roman" w:hAnsi="Times New Roman"/>
          <w:sz w:val="24"/>
          <w:szCs w:val="24"/>
        </w:rPr>
        <w:t>1</w:t>
      </w:r>
      <w:r w:rsidR="00BA1523">
        <w:rPr>
          <w:rFonts w:ascii="Times New Roman" w:hAnsi="Times New Roman"/>
          <w:sz w:val="24"/>
          <w:szCs w:val="24"/>
        </w:rPr>
        <w:t>1</w:t>
      </w:r>
      <w:r w:rsidR="00E626BB">
        <w:rPr>
          <w:rFonts w:ascii="Times New Roman" w:hAnsi="Times New Roman"/>
          <w:sz w:val="24"/>
          <w:szCs w:val="24"/>
        </w:rPr>
        <w:t>:00</w:t>
      </w:r>
      <w:r w:rsidR="00BA1523">
        <w:rPr>
          <w:rFonts w:ascii="Times New Roman" w:hAnsi="Times New Roman"/>
          <w:sz w:val="24"/>
          <w:szCs w:val="24"/>
        </w:rPr>
        <w:t xml:space="preserve"> a</w:t>
      </w:r>
      <w:r w:rsidR="002034D1">
        <w:rPr>
          <w:rFonts w:ascii="Times New Roman" w:hAnsi="Times New Roman"/>
          <w:sz w:val="24"/>
          <w:szCs w:val="24"/>
        </w:rPr>
        <w:t>m</w:t>
      </w:r>
      <w:r w:rsidR="00E626BB">
        <w:rPr>
          <w:rFonts w:ascii="Times New Roman" w:hAnsi="Times New Roman"/>
          <w:sz w:val="24"/>
          <w:szCs w:val="24"/>
        </w:rPr>
        <w:t xml:space="preserve"> – </w:t>
      </w:r>
      <w:r w:rsidR="00BA1523">
        <w:rPr>
          <w:rFonts w:ascii="Times New Roman" w:hAnsi="Times New Roman"/>
          <w:sz w:val="24"/>
          <w:szCs w:val="24"/>
        </w:rPr>
        <w:t>12:15</w:t>
      </w:r>
      <w:r w:rsidR="00E626BB">
        <w:rPr>
          <w:rFonts w:ascii="Times New Roman" w:hAnsi="Times New Roman"/>
          <w:sz w:val="24"/>
          <w:szCs w:val="24"/>
        </w:rPr>
        <w:t xml:space="preserve"> pm</w:t>
      </w:r>
      <w:r w:rsidR="00BA1523">
        <w:rPr>
          <w:rFonts w:ascii="Times New Roman" w:hAnsi="Times New Roman"/>
          <w:sz w:val="24"/>
          <w:szCs w:val="24"/>
        </w:rPr>
        <w:t>, Fall 2018</w:t>
      </w:r>
    </w:p>
    <w:p w14:paraId="165BC56D" w14:textId="6A9ABD38" w:rsidR="00A663B9" w:rsidRPr="00A663B9" w:rsidRDefault="00B47205" w:rsidP="00A663B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Location: </w:t>
      </w:r>
      <w:r w:rsidR="00277464">
        <w:rPr>
          <w:rFonts w:ascii="Times New Roman" w:hAnsi="Times New Roman"/>
          <w:sz w:val="24"/>
          <w:szCs w:val="24"/>
        </w:rPr>
        <w:t>S281</w:t>
      </w:r>
    </w:p>
    <w:p w14:paraId="59B1A4C9" w14:textId="77777777" w:rsidR="001253E8" w:rsidRDefault="001253E8" w:rsidP="001253E8">
      <w:pPr>
        <w:pStyle w:val="CM4"/>
        <w:spacing w:after="0"/>
        <w:rPr>
          <w:rFonts w:ascii="IAAPIO+TimesNewRoman" w:hAnsi="IAAPIO+TimesNewRoman" w:cs="IAAPIO+TimesNewRoman"/>
        </w:rPr>
        <w:sectPr w:rsidR="001253E8">
          <w:type w:val="continuous"/>
          <w:pgSz w:w="12240" w:h="15840"/>
          <w:pgMar w:top="1400" w:right="960" w:bottom="1440" w:left="1300" w:header="720" w:footer="720" w:gutter="0"/>
          <w:cols w:space="720"/>
          <w:noEndnote/>
        </w:sectPr>
      </w:pPr>
    </w:p>
    <w:p w14:paraId="0F0BAA15" w14:textId="77777777" w:rsidR="001253E8" w:rsidRDefault="001253E8" w:rsidP="001253E8">
      <w:pPr>
        <w:pStyle w:val="Default"/>
        <w:rPr>
          <w:rFonts w:cs="Times New Roman"/>
          <w:color w:val="auto"/>
        </w:rPr>
      </w:pPr>
    </w:p>
    <w:p w14:paraId="4D88B328" w14:textId="77777777" w:rsidR="001253E8" w:rsidRPr="00573643" w:rsidRDefault="001253E8">
      <w:pPr>
        <w:pStyle w:val="CM4"/>
        <w:rPr>
          <w:b/>
        </w:rPr>
      </w:pPr>
      <w:r w:rsidRPr="00573643">
        <w:rPr>
          <w:b/>
        </w:rPr>
        <w:t xml:space="preserve">Instructor </w:t>
      </w:r>
    </w:p>
    <w:p w14:paraId="104DE2F8" w14:textId="120741CF" w:rsidR="00573643" w:rsidRDefault="00573643" w:rsidP="00573643">
      <w:pPr>
        <w:pStyle w:val="CM4"/>
        <w:spacing w:after="0" w:line="276" w:lineRule="atLeast"/>
        <w:rPr>
          <w:rFonts w:ascii="IAAPIO+TimesNewRoman" w:hAnsi="IAAPIO+TimesNewRoman" w:cs="IAAPIO+TimesNewRoman"/>
        </w:rPr>
      </w:pPr>
      <w:r>
        <w:rPr>
          <w:rFonts w:ascii="IAAPIO+TimesNewRoman" w:hAnsi="IAAPIO+TimesNewRoman" w:cs="IAAPIO+TimesNewRoman"/>
        </w:rPr>
        <w:t>Thomas E Wilson</w:t>
      </w:r>
      <w:r w:rsidR="00BA36DE">
        <w:rPr>
          <w:rFonts w:ascii="IAAPIO+TimesNewRoman" w:hAnsi="IAAPIO+TimesNewRoman" w:cs="IAAPIO+TimesNewRoman"/>
        </w:rPr>
        <w:t>, Ph.D.</w:t>
      </w:r>
      <w:r w:rsidR="001253E8">
        <w:rPr>
          <w:rFonts w:ascii="IAAPIO+TimesNewRoman" w:hAnsi="IAAPIO+TimesNewRoman" w:cs="IAAPIO+TimesNewRoman"/>
        </w:rPr>
        <w:t xml:space="preserve"> </w:t>
      </w:r>
    </w:p>
    <w:p w14:paraId="17090AFB" w14:textId="77777777" w:rsidR="00573643" w:rsidRDefault="001253E8" w:rsidP="00573643">
      <w:pPr>
        <w:pStyle w:val="CM4"/>
        <w:spacing w:after="0" w:line="276" w:lineRule="atLeast"/>
        <w:rPr>
          <w:rFonts w:ascii="IAAPIO+TimesNewRoman" w:hAnsi="IAAPIO+TimesNewRoman" w:cs="IAAPIO+TimesNewRoman"/>
        </w:rPr>
      </w:pPr>
      <w:r>
        <w:rPr>
          <w:rFonts w:ascii="IAAPIO+TimesNewRoman" w:hAnsi="IAAPIO+TimesNewRoman" w:cs="IAAPIO+TimesNewRoman"/>
        </w:rPr>
        <w:t xml:space="preserve">Office: </w:t>
      </w:r>
      <w:r w:rsidR="00573643">
        <w:rPr>
          <w:rFonts w:ascii="IAAPIO+TimesNewRoman" w:hAnsi="IAAPIO+TimesNewRoman" w:cs="IAAPIO+TimesNewRoman"/>
        </w:rPr>
        <w:t>S153</w:t>
      </w:r>
      <w:r>
        <w:rPr>
          <w:rFonts w:ascii="IAAPIO+TimesNewRoman" w:hAnsi="IAAPIO+TimesNewRoman" w:cs="IAAPIO+TimesNewRoman"/>
        </w:rPr>
        <w:t xml:space="preserve"> </w:t>
      </w:r>
    </w:p>
    <w:p w14:paraId="50F6EC37" w14:textId="77777777" w:rsidR="00573643" w:rsidRDefault="001253E8" w:rsidP="00573643">
      <w:pPr>
        <w:pStyle w:val="CM4"/>
        <w:spacing w:after="0" w:line="276" w:lineRule="atLeast"/>
        <w:rPr>
          <w:rFonts w:ascii="IAAPIO+TimesNewRoman" w:hAnsi="IAAPIO+TimesNewRoman" w:cs="IAAPIO+TimesNewRoman"/>
        </w:rPr>
      </w:pPr>
      <w:r>
        <w:rPr>
          <w:rFonts w:ascii="IAAPIO+TimesNewRoman" w:hAnsi="IAAPIO+TimesNewRoman" w:cs="IAAPIO+TimesNewRoman"/>
        </w:rPr>
        <w:t xml:space="preserve">Lab: </w:t>
      </w:r>
      <w:r w:rsidR="00573643">
        <w:rPr>
          <w:rFonts w:ascii="IAAPIO+TimesNewRoman" w:hAnsi="IAAPIO+TimesNewRoman" w:cs="IAAPIO+TimesNewRoman"/>
        </w:rPr>
        <w:t>S154</w:t>
      </w:r>
      <w:r>
        <w:rPr>
          <w:rFonts w:ascii="IAAPIO+TimesNewRoman" w:hAnsi="IAAPIO+TimesNewRoman" w:cs="IAAPIO+TimesNewRoman"/>
        </w:rPr>
        <w:t xml:space="preserve"> </w:t>
      </w:r>
    </w:p>
    <w:p w14:paraId="2BD0DA31" w14:textId="77777777" w:rsidR="00573643" w:rsidRDefault="001253E8" w:rsidP="00573643">
      <w:pPr>
        <w:pStyle w:val="CM4"/>
        <w:spacing w:after="0" w:line="276" w:lineRule="atLeast"/>
        <w:rPr>
          <w:rFonts w:ascii="IAAPIO+TimesNewRoman" w:hAnsi="IAAPIO+TimesNewRoman" w:cs="IAAPIO+TimesNewRoman"/>
        </w:rPr>
      </w:pPr>
      <w:r>
        <w:rPr>
          <w:rFonts w:ascii="IAAPIO+TimesNewRoman" w:hAnsi="IAAPIO+TimesNewRoman" w:cs="IAAPIO+TimesNewRoman"/>
        </w:rPr>
        <w:t xml:space="preserve">Phone: </w:t>
      </w:r>
      <w:r w:rsidR="00573643">
        <w:rPr>
          <w:rFonts w:ascii="IAAPIO+TimesNewRoman" w:hAnsi="IAAPIO+TimesNewRoman" w:cs="IAAPIO+TimesNewRoman"/>
        </w:rPr>
        <w:t>696-2752</w:t>
      </w:r>
      <w:r>
        <w:rPr>
          <w:rFonts w:ascii="IAAPIO+TimesNewRoman" w:hAnsi="IAAPIO+TimesNewRoman" w:cs="IAAPIO+TimesNewRoman"/>
        </w:rPr>
        <w:t xml:space="preserve"> </w:t>
      </w:r>
    </w:p>
    <w:p w14:paraId="2A3C0F77" w14:textId="5DA8D27B" w:rsidR="001253E8" w:rsidRPr="006C1071" w:rsidRDefault="00513176" w:rsidP="000635EF">
      <w:pPr>
        <w:pStyle w:val="CM4"/>
        <w:spacing w:after="0" w:line="276" w:lineRule="atLeast"/>
        <w:rPr>
          <w:rFonts w:ascii="IAAPIO+TimesNewRoman" w:hAnsi="IAAPIO+TimesNewRoman" w:cs="IAAPIO+TimesNewRoman"/>
          <w:color w:val="0000FF"/>
        </w:rPr>
        <w:sectPr w:rsidR="001253E8" w:rsidRPr="006C1071">
          <w:type w:val="continuous"/>
          <w:pgSz w:w="12240" w:h="15840"/>
          <w:pgMar w:top="1400" w:right="960" w:bottom="1440" w:left="1300" w:header="720" w:footer="720" w:gutter="0"/>
          <w:cols w:space="720"/>
          <w:noEndnote/>
        </w:sectPr>
      </w:pPr>
      <w:r w:rsidRPr="006C1071">
        <w:rPr>
          <w:rFonts w:ascii="IAAPIO+TimesNewRoman" w:hAnsi="IAAPIO+TimesNewRoman" w:cs="IAAPIO+TimesNewRoman"/>
        </w:rPr>
        <w:t>E</w:t>
      </w:r>
      <w:r w:rsidR="001253E8" w:rsidRPr="006C1071">
        <w:rPr>
          <w:rFonts w:ascii="IAAPIO+TimesNewRoman" w:hAnsi="IAAPIO+TimesNewRoman" w:cs="IAAPIO+TimesNewRoman"/>
        </w:rPr>
        <w:t xml:space="preserve">-mail: </w:t>
      </w:r>
      <w:r w:rsidR="00573643" w:rsidRPr="006C1071">
        <w:rPr>
          <w:rFonts w:ascii="IAAPIO+TimesNewRoman" w:hAnsi="IAAPIO+TimesNewRoman" w:cs="IAAPIO+TimesNewRoman"/>
        </w:rPr>
        <w:t>wilsont@marshall.edu</w:t>
      </w:r>
      <w:r w:rsidR="001253E8" w:rsidRPr="006C1071">
        <w:rPr>
          <w:rFonts w:ascii="IAAPIO+TimesNewRoman" w:hAnsi="IAAPIO+TimesNewRoman" w:cs="IAAPIO+TimesNewRoman"/>
          <w:color w:val="0000FF"/>
          <w:u w:val="single"/>
        </w:rPr>
        <w:br/>
      </w:r>
    </w:p>
    <w:p w14:paraId="5D2A0FEF" w14:textId="77777777" w:rsidR="001253E8" w:rsidRPr="006C1071" w:rsidRDefault="001253E8">
      <w:pPr>
        <w:pStyle w:val="Default"/>
        <w:rPr>
          <w:rFonts w:cs="Times New Roman"/>
          <w:color w:val="auto"/>
        </w:rPr>
      </w:pPr>
    </w:p>
    <w:p w14:paraId="31B23D82" w14:textId="77777777" w:rsidR="001253E8" w:rsidRPr="001253E8" w:rsidRDefault="001253E8">
      <w:pPr>
        <w:pStyle w:val="CM4"/>
        <w:spacing w:line="276" w:lineRule="atLeast"/>
        <w:rPr>
          <w:b/>
        </w:rPr>
      </w:pPr>
      <w:r w:rsidRPr="001253E8">
        <w:rPr>
          <w:b/>
        </w:rPr>
        <w:t xml:space="preserve">Office Hours </w:t>
      </w:r>
    </w:p>
    <w:p w14:paraId="615024E1" w14:textId="7A53C18D" w:rsidR="001253E8" w:rsidRDefault="00615650" w:rsidP="000635EF">
      <w:pPr>
        <w:pStyle w:val="CM4"/>
        <w:spacing w:line="276" w:lineRule="atLeast"/>
        <w:ind w:left="720"/>
        <w:rPr>
          <w:rFonts w:ascii="IAAPIO+TimesNewRoman" w:hAnsi="IAAPIO+TimesNewRoman" w:cs="IAAPIO+TimesNewRoman"/>
        </w:rPr>
        <w:sectPr w:rsidR="001253E8">
          <w:type w:val="continuous"/>
          <w:pgSz w:w="12240" w:h="15840"/>
          <w:pgMar w:top="1400" w:right="960" w:bottom="1440" w:left="1300" w:header="720" w:footer="720" w:gutter="0"/>
          <w:cols w:space="720"/>
          <w:noEndnote/>
        </w:sectPr>
      </w:pPr>
      <w:r>
        <w:rPr>
          <w:rFonts w:ascii="IAAPIO+TimesNewRoman" w:hAnsi="IAAPIO+TimesNewRoman" w:cs="IAAPIO+TimesNewRoman"/>
        </w:rPr>
        <w:t xml:space="preserve">Tentatively, </w:t>
      </w:r>
      <w:r w:rsidR="001253E8">
        <w:rPr>
          <w:rFonts w:ascii="IAAPIO+TimesNewRoman" w:hAnsi="IAAPIO+TimesNewRoman" w:cs="IAAPIO+TimesNewRoman"/>
        </w:rPr>
        <w:t>M</w:t>
      </w:r>
      <w:r w:rsidR="00E626BB">
        <w:rPr>
          <w:rFonts w:ascii="IAAPIO+TimesNewRoman" w:hAnsi="IAAPIO+TimesNewRoman" w:cs="IAAPIO+TimesNewRoman"/>
        </w:rPr>
        <w:t>W</w:t>
      </w:r>
      <w:r w:rsidR="001253E8">
        <w:rPr>
          <w:rFonts w:ascii="IAAPIO+TimesNewRoman" w:hAnsi="IAAPIO+TimesNewRoman" w:cs="IAAPIO+TimesNewRoman"/>
        </w:rPr>
        <w:t xml:space="preserve">F </w:t>
      </w:r>
      <w:r w:rsidR="00E626BB">
        <w:rPr>
          <w:rFonts w:ascii="IAAPIO+TimesNewRoman" w:hAnsi="IAAPIO+TimesNewRoman" w:cs="IAAPIO+TimesNewRoman"/>
        </w:rPr>
        <w:t>3</w:t>
      </w:r>
      <w:r w:rsidR="001253E8">
        <w:rPr>
          <w:rFonts w:ascii="IAAPIO+TimesNewRoman" w:hAnsi="IAAPIO+TimesNewRoman" w:cs="IAAPIO+TimesNewRoman"/>
        </w:rPr>
        <w:t>:</w:t>
      </w:r>
      <w:r w:rsidR="00871109">
        <w:rPr>
          <w:rFonts w:ascii="IAAPIO+TimesNewRoman" w:hAnsi="IAAPIO+TimesNewRoman" w:cs="IAAPIO+TimesNewRoman"/>
        </w:rPr>
        <w:t>00</w:t>
      </w:r>
      <w:r w:rsidR="00E626BB">
        <w:rPr>
          <w:rFonts w:ascii="IAAPIO+TimesNewRoman" w:hAnsi="IAAPIO+TimesNewRoman" w:cs="IAAPIO+TimesNewRoman"/>
        </w:rPr>
        <w:t>-4</w:t>
      </w:r>
      <w:r w:rsidR="001253E8">
        <w:rPr>
          <w:rFonts w:ascii="IAAPIO+TimesNewRoman" w:hAnsi="IAAPIO+TimesNewRoman" w:cs="IAAPIO+TimesNewRoman"/>
        </w:rPr>
        <w:t>:</w:t>
      </w:r>
      <w:r w:rsidR="00696E4D">
        <w:rPr>
          <w:rFonts w:ascii="IAAPIO+TimesNewRoman" w:hAnsi="IAAPIO+TimesNewRoman" w:cs="IAAPIO+TimesNewRoman"/>
        </w:rPr>
        <w:t xml:space="preserve">00 </w:t>
      </w:r>
      <w:r w:rsidR="00A52D5B">
        <w:rPr>
          <w:rFonts w:ascii="IAAPIO+TimesNewRoman" w:hAnsi="IAAPIO+TimesNewRoman" w:cs="IAAPIO+TimesNewRoman"/>
        </w:rPr>
        <w:t>pm</w:t>
      </w:r>
      <w:r w:rsidR="00E626BB">
        <w:rPr>
          <w:rFonts w:ascii="IAAPIO+TimesNewRoman" w:hAnsi="IAAPIO+TimesNewRoman" w:cs="IAAPIO+TimesNewRoman"/>
        </w:rPr>
        <w:t xml:space="preserve"> </w:t>
      </w:r>
      <w:r w:rsidR="00696E4D">
        <w:rPr>
          <w:rFonts w:ascii="IAAPIO+TimesNewRoman" w:hAnsi="IAAPIO+TimesNewRoman" w:cs="IAAPIO+TimesNewRoman"/>
        </w:rPr>
        <w:t>or by</w:t>
      </w:r>
      <w:r w:rsidR="001253E8">
        <w:rPr>
          <w:rFonts w:ascii="IAAPIO+TimesNewRoman" w:hAnsi="IAAPIO+TimesNewRoman" w:cs="IAAPIO+TimesNewRoman"/>
        </w:rPr>
        <w:t xml:space="preserve"> appointment. </w:t>
      </w:r>
    </w:p>
    <w:p w14:paraId="4F296269" w14:textId="77777777" w:rsidR="00AA32D3" w:rsidRPr="001253E8" w:rsidRDefault="00AA32D3" w:rsidP="00AA32D3">
      <w:pPr>
        <w:pStyle w:val="CM4"/>
        <w:rPr>
          <w:b/>
        </w:rPr>
      </w:pPr>
      <w:r w:rsidRPr="001253E8">
        <w:rPr>
          <w:b/>
        </w:rPr>
        <w:t xml:space="preserve">Text </w:t>
      </w:r>
    </w:p>
    <w:p w14:paraId="01B128A5" w14:textId="7B87ABB6" w:rsidR="00AA32D3" w:rsidRDefault="00AA32D3" w:rsidP="00AA32D3">
      <w:pPr>
        <w:pStyle w:val="CM4"/>
        <w:spacing w:line="276" w:lineRule="atLeast"/>
        <w:ind w:left="720" w:right="533"/>
        <w:rPr>
          <w:rFonts w:ascii="IAAPIO+TimesNewRoman" w:hAnsi="IAAPIO+TimesNewRoman" w:cs="IAAPIO+TimesNewRoman"/>
        </w:rPr>
      </w:pPr>
      <w:r w:rsidRPr="00AA32D3">
        <w:rPr>
          <w:rFonts w:ascii="IAAPIO+TimesNewRoman" w:hAnsi="IAAPIO+TimesNewRoman" w:cs="IAAPIO+TimesNewRoman"/>
          <w:i/>
        </w:rPr>
        <w:t>Introduction to Thermal Physics</w:t>
      </w:r>
      <w:r w:rsidRPr="009A13E8">
        <w:rPr>
          <w:rFonts w:ascii="IAAPIO+TimesNewRoman" w:hAnsi="IAAPIO+TimesNewRoman" w:cs="IAAPIO+TimesNewRoman"/>
        </w:rPr>
        <w:t>, 5</w:t>
      </w:r>
      <w:r w:rsidRPr="009A13E8">
        <w:rPr>
          <w:rFonts w:ascii="IAAPIO+TimesNewRoman" w:hAnsi="IAAPIO+TimesNewRoman" w:cs="IAAPIO+TimesNewRoman"/>
          <w:vertAlign w:val="superscript"/>
        </w:rPr>
        <w:t>th</w:t>
      </w:r>
      <w:r>
        <w:rPr>
          <w:rFonts w:ascii="IAAPIO+TimesNewRoman" w:hAnsi="IAAPIO+TimesNewRoman" w:cs="IAAPIO+TimesNewRoman"/>
        </w:rPr>
        <w:t xml:space="preserve"> edition</w:t>
      </w:r>
      <w:r w:rsidRPr="009A13E8">
        <w:rPr>
          <w:rFonts w:ascii="IAAPIO+TimesNewRoman" w:hAnsi="IAAPIO+TimesNewRoman" w:cs="IAAPIO+TimesNewRoman"/>
        </w:rPr>
        <w:t>, Schroeder (Addison Wesley)</w:t>
      </w:r>
      <w:r>
        <w:rPr>
          <w:rFonts w:ascii="IAAPIO+TimesNewRoman" w:hAnsi="IAAPIO+TimesNewRoman" w:cs="IAAPIO+TimesNewRoman"/>
        </w:rPr>
        <w:t xml:space="preserve">. </w:t>
      </w:r>
    </w:p>
    <w:p w14:paraId="57F3784F" w14:textId="77777777" w:rsidR="001253E8" w:rsidRPr="001253E8" w:rsidRDefault="001253E8">
      <w:pPr>
        <w:pStyle w:val="CM4"/>
        <w:spacing w:line="276" w:lineRule="atLeast"/>
        <w:rPr>
          <w:b/>
        </w:rPr>
      </w:pPr>
      <w:r w:rsidRPr="001253E8">
        <w:rPr>
          <w:b/>
        </w:rPr>
        <w:t xml:space="preserve">Overview </w:t>
      </w:r>
    </w:p>
    <w:p w14:paraId="325B56A0" w14:textId="3A30C1CD" w:rsidR="001253E8" w:rsidRDefault="00BA1523" w:rsidP="009D410A">
      <w:pPr>
        <w:pStyle w:val="CM4"/>
        <w:spacing w:line="276" w:lineRule="atLeast"/>
        <w:ind w:left="720"/>
        <w:rPr>
          <w:rFonts w:ascii="IAAPIO+TimesNewRoman" w:hAnsi="IAAPIO+TimesNewRoman" w:cs="IAAPIO+TimesNewRoman"/>
        </w:rPr>
        <w:sectPr w:rsidR="001253E8">
          <w:type w:val="continuous"/>
          <w:pgSz w:w="12240" w:h="15840"/>
          <w:pgMar w:top="1400" w:right="960" w:bottom="1440" w:left="1300" w:header="720" w:footer="720" w:gutter="0"/>
          <w:cols w:space="720"/>
          <w:noEndnote/>
        </w:sectPr>
      </w:pPr>
      <w:r>
        <w:rPr>
          <w:rFonts w:ascii="IAAPIO+TimesNewRoman" w:hAnsi="IAAPIO+TimesNewRoman" w:cs="IAAPIO+TimesNewRoman"/>
        </w:rPr>
        <w:t xml:space="preserve">I will act as your guide, as we will teach each other according to our individual skill sets. </w:t>
      </w:r>
      <w:r w:rsidR="001253E8">
        <w:rPr>
          <w:rFonts w:ascii="IAAPIO+TimesNewRoman" w:hAnsi="IAAPIO+TimesNewRoman" w:cs="IAAPIO+TimesNewRoman"/>
        </w:rPr>
        <w:t xml:space="preserve">The level of the course will be aimed at students who have completed the introductory </w:t>
      </w:r>
      <w:r w:rsidR="006C1071">
        <w:rPr>
          <w:rFonts w:ascii="IAAPIO+TimesNewRoman" w:hAnsi="IAAPIO+TimesNewRoman" w:cs="IAAPIO+TimesNewRoman"/>
        </w:rPr>
        <w:t xml:space="preserve">calculus-based </w:t>
      </w:r>
      <w:r w:rsidR="001253E8">
        <w:rPr>
          <w:rFonts w:ascii="IAAPIO+TimesNewRoman" w:hAnsi="IAAPIO+TimesNewRoman" w:cs="IAAPIO+TimesNewRoman"/>
        </w:rPr>
        <w:t xml:space="preserve">physics sequence.  </w:t>
      </w:r>
      <w:r w:rsidR="00277464">
        <w:rPr>
          <w:rFonts w:ascii="IAAPIO+TimesNewRoman" w:hAnsi="IAAPIO+TimesNewRoman" w:cs="IAAPIO+TimesNewRoman"/>
        </w:rPr>
        <w:t xml:space="preserve">One should be conversant with </w:t>
      </w:r>
      <w:r w:rsidR="00277464" w:rsidRPr="00277464">
        <w:rPr>
          <w:rFonts w:ascii="IAAPIO+TimesNewRoman" w:hAnsi="IAAPIO+TimesNewRoman" w:cs="IAAPIO+TimesNewRoman"/>
          <w:i/>
        </w:rPr>
        <w:t>partial</w:t>
      </w:r>
      <w:r w:rsidR="00277464">
        <w:rPr>
          <w:rFonts w:ascii="IAAPIO+TimesNewRoman" w:hAnsi="IAAPIO+TimesNewRoman" w:cs="IAAPIO+TimesNewRoman"/>
        </w:rPr>
        <w:t xml:space="preserve"> derivatives and common integrals. </w:t>
      </w:r>
      <w:r>
        <w:rPr>
          <w:rFonts w:ascii="IAAPIO+TimesNewRoman" w:hAnsi="IAAPIO+TimesNewRoman" w:cs="IAAPIO+TimesNewRoman"/>
        </w:rPr>
        <w:t>The</w:t>
      </w:r>
      <w:r w:rsidR="00A52D5B">
        <w:rPr>
          <w:rFonts w:ascii="IAAPIO+TimesNewRoman" w:hAnsi="IAAPIO+TimesNewRoman" w:cs="IAAPIO+TimesNewRoman"/>
        </w:rPr>
        <w:t xml:space="preserve"> assigned problems</w:t>
      </w:r>
      <w:r>
        <w:rPr>
          <w:rFonts w:ascii="IAAPIO+TimesNewRoman" w:hAnsi="IAAPIO+TimesNewRoman" w:cs="IAAPIO+TimesNewRoman"/>
        </w:rPr>
        <w:t xml:space="preserve"> can be conceptually </w:t>
      </w:r>
      <w:r w:rsidR="00A52D5B">
        <w:rPr>
          <w:rFonts w:ascii="IAAPIO+TimesNewRoman" w:hAnsi="IAAPIO+TimesNewRoman" w:cs="IAAPIO+TimesNewRoman"/>
        </w:rPr>
        <w:t xml:space="preserve">challenging </w:t>
      </w:r>
      <w:r>
        <w:rPr>
          <w:rFonts w:ascii="IAAPIO+TimesNewRoman" w:hAnsi="IAAPIO+TimesNewRoman" w:cs="IAAPIO+TimesNewRoman"/>
        </w:rPr>
        <w:t xml:space="preserve">to formulate (compared to say a typical PHY213 problem statement) </w:t>
      </w:r>
      <w:r w:rsidR="00A52D5B">
        <w:rPr>
          <w:rFonts w:ascii="IAAPIO+TimesNewRoman" w:hAnsi="IAAPIO+TimesNewRoman" w:cs="IAAPIO+TimesNewRoman"/>
        </w:rPr>
        <w:t xml:space="preserve">so </w:t>
      </w:r>
      <w:r>
        <w:rPr>
          <w:rFonts w:ascii="IAAPIO+TimesNewRoman" w:hAnsi="IAAPIO+TimesNewRoman" w:cs="IAAPIO+TimesNewRoman"/>
        </w:rPr>
        <w:t xml:space="preserve">please </w:t>
      </w:r>
      <w:r w:rsidR="00A52D5B">
        <w:rPr>
          <w:rFonts w:ascii="IAAPIO+TimesNewRoman" w:hAnsi="IAAPIO+TimesNewRoman" w:cs="IAAPIO+TimesNewRoman"/>
        </w:rPr>
        <w:t xml:space="preserve">plan to invest </w:t>
      </w:r>
      <w:r w:rsidR="00AD57BC">
        <w:rPr>
          <w:rFonts w:ascii="IAAPIO+TimesNewRoman" w:hAnsi="IAAPIO+TimesNewRoman" w:cs="IAAPIO+TimesNewRoman"/>
        </w:rPr>
        <w:t>between</w:t>
      </w:r>
      <w:r w:rsidR="00A52D5B">
        <w:rPr>
          <w:rFonts w:ascii="IAAPIO+TimesNewRoman" w:hAnsi="IAAPIO+TimesNewRoman" w:cs="IAAPIO+TimesNewRoman"/>
        </w:rPr>
        <w:t xml:space="preserve"> </w:t>
      </w:r>
      <w:r>
        <w:rPr>
          <w:rFonts w:ascii="IAAPIO+TimesNewRoman" w:hAnsi="IAAPIO+TimesNewRoman" w:cs="IAAPIO+TimesNewRoman"/>
        </w:rPr>
        <w:t>3-5 hours</w:t>
      </w:r>
      <w:r w:rsidR="00A52D5B">
        <w:rPr>
          <w:rFonts w:ascii="IAAPIO+TimesNewRoman" w:hAnsi="IAAPIO+TimesNewRoman" w:cs="IAAPIO+TimesNewRoman"/>
        </w:rPr>
        <w:t xml:space="preserve"> per week </w:t>
      </w:r>
      <w:r w:rsidR="00451E41">
        <w:rPr>
          <w:rFonts w:ascii="IAAPIO+TimesNewRoman" w:hAnsi="IAAPIO+TimesNewRoman" w:cs="IAAPIO+TimesNewRoman"/>
        </w:rPr>
        <w:t>on them</w:t>
      </w:r>
      <w:r w:rsidR="00A52D5B">
        <w:rPr>
          <w:rFonts w:ascii="IAAPIO+TimesNewRoman" w:hAnsi="IAAPIO+TimesNewRoman" w:cs="IAAPIO+TimesNewRoman"/>
        </w:rPr>
        <w:t xml:space="preserve">. </w:t>
      </w:r>
    </w:p>
    <w:p w14:paraId="75170F7D" w14:textId="77777777" w:rsidR="001253E8" w:rsidRDefault="001253E8">
      <w:pPr>
        <w:pStyle w:val="Default"/>
        <w:rPr>
          <w:rFonts w:cs="Times New Roman"/>
          <w:color w:val="auto"/>
        </w:rPr>
      </w:pPr>
    </w:p>
    <w:p w14:paraId="10BA26AC" w14:textId="77777777" w:rsidR="001253E8" w:rsidRPr="001253E8" w:rsidRDefault="001253E8">
      <w:pPr>
        <w:pStyle w:val="CM4"/>
        <w:spacing w:line="276" w:lineRule="atLeast"/>
        <w:rPr>
          <w:b/>
        </w:rPr>
      </w:pPr>
      <w:r w:rsidRPr="001253E8">
        <w:rPr>
          <w:b/>
        </w:rPr>
        <w:t xml:space="preserve">Attendance </w:t>
      </w:r>
    </w:p>
    <w:p w14:paraId="506A5C7D" w14:textId="77777777" w:rsidR="001253E8" w:rsidRDefault="001253E8">
      <w:pPr>
        <w:pStyle w:val="CM1"/>
        <w:ind w:left="720"/>
        <w:rPr>
          <w:rFonts w:ascii="IAAPIO+TimesNewRoman" w:hAnsi="IAAPIO+TimesNewRoman" w:cs="IAAPIO+TimesNewRoman"/>
        </w:rPr>
      </w:pPr>
      <w:r>
        <w:rPr>
          <w:rFonts w:ascii="IAAPIO+TimesNewRoman" w:hAnsi="IAAPIO+TimesNewRoman" w:cs="IAAPIO+TimesNewRoman"/>
        </w:rPr>
        <w:t xml:space="preserve">Attendance of all class meetings is expected, but allowance will be made for extenuating circumstances.  Students are responsible for material presented in lecture, whether they are in attendance or not. </w:t>
      </w:r>
    </w:p>
    <w:p w14:paraId="1B6B169B" w14:textId="77777777" w:rsidR="001253E8" w:rsidRDefault="001253E8">
      <w:pPr>
        <w:pStyle w:val="CM1"/>
        <w:ind w:left="720"/>
        <w:rPr>
          <w:rFonts w:ascii="IAAPIO+TimesNewRoman" w:hAnsi="IAAPIO+TimesNewRoman" w:cs="IAAPIO+TimesNewRoman"/>
        </w:rPr>
        <w:sectPr w:rsidR="001253E8">
          <w:type w:val="continuous"/>
          <w:pgSz w:w="12240" w:h="15840"/>
          <w:pgMar w:top="1400" w:right="960" w:bottom="1440" w:left="1300" w:header="720" w:footer="720" w:gutter="0"/>
          <w:cols w:space="720"/>
          <w:noEndnote/>
        </w:sectPr>
      </w:pPr>
    </w:p>
    <w:p w14:paraId="764F0110" w14:textId="77777777" w:rsidR="001253E8" w:rsidRDefault="001253E8">
      <w:pPr>
        <w:pStyle w:val="Default"/>
        <w:rPr>
          <w:rFonts w:cs="Times New Roman"/>
          <w:color w:val="auto"/>
        </w:rPr>
      </w:pPr>
    </w:p>
    <w:p w14:paraId="54DCE7F1" w14:textId="77777777" w:rsidR="001253E8" w:rsidRDefault="001253E8">
      <w:pPr>
        <w:pStyle w:val="CM3"/>
        <w:spacing w:after="555"/>
        <w:ind w:left="720" w:right="180"/>
        <w:rPr>
          <w:rFonts w:ascii="IAAPIO+TimesNewRoman" w:hAnsi="IAAPIO+TimesNewRoman" w:cs="IAAPIO+TimesNewRoman"/>
        </w:rPr>
        <w:sectPr w:rsidR="001253E8">
          <w:type w:val="continuous"/>
          <w:pgSz w:w="12240" w:h="15840"/>
          <w:pgMar w:top="1400" w:right="820" w:bottom="1440" w:left="1300" w:header="720" w:footer="720" w:gutter="0"/>
          <w:cols w:space="720"/>
          <w:noEndnote/>
        </w:sectPr>
      </w:pPr>
    </w:p>
    <w:p w14:paraId="39BAF499" w14:textId="77777777" w:rsidR="001253E8" w:rsidRPr="001253E8" w:rsidRDefault="001253E8">
      <w:pPr>
        <w:pStyle w:val="CM4"/>
        <w:spacing w:line="276" w:lineRule="atLeast"/>
        <w:rPr>
          <w:b/>
        </w:rPr>
      </w:pPr>
      <w:r w:rsidRPr="001253E8">
        <w:rPr>
          <w:b/>
        </w:rPr>
        <w:t xml:space="preserve">Academic Integrity </w:t>
      </w:r>
    </w:p>
    <w:p w14:paraId="1C29CD02" w14:textId="428CEEA7" w:rsidR="001253E8" w:rsidRPr="00FB2B6E" w:rsidRDefault="00615650" w:rsidP="00FB2B6E">
      <w:pPr>
        <w:pStyle w:val="CM4"/>
        <w:spacing w:line="276" w:lineRule="atLeast"/>
        <w:ind w:left="720" w:right="313"/>
        <w:rPr>
          <w:rFonts w:ascii="IAAPIO+TimesNewRoman" w:hAnsi="IAAPIO+TimesNewRoman" w:cs="IAAPIO+TimesNewRoman"/>
        </w:rPr>
        <w:sectPr w:rsidR="001253E8" w:rsidRPr="00FB2B6E">
          <w:type w:val="continuous"/>
          <w:pgSz w:w="12240" w:h="15840"/>
          <w:pgMar w:top="1400" w:right="820" w:bottom="1440" w:left="1300" w:header="720" w:footer="720" w:gutter="0"/>
          <w:cols w:space="720"/>
          <w:noEndnote/>
        </w:sectPr>
      </w:pPr>
      <w:r>
        <w:rPr>
          <w:rFonts w:ascii="IAAPIO+TimesNewRoman" w:hAnsi="IAAPIO+TimesNewRoman" w:cs="IAAPIO+TimesNewRoman"/>
        </w:rPr>
        <w:t>D</w:t>
      </w:r>
      <w:r w:rsidR="00BA1523">
        <w:rPr>
          <w:rFonts w:ascii="IAAPIO+TimesNewRoman" w:hAnsi="IAAPIO+TimesNewRoman" w:cs="IAAPIO+TimesNewRoman"/>
        </w:rPr>
        <w:t xml:space="preserve">o not plagiarize by </w:t>
      </w:r>
      <w:r>
        <w:rPr>
          <w:rFonts w:ascii="IAAPIO+TimesNewRoman" w:hAnsi="IAAPIO+TimesNewRoman" w:cs="IAAPIO+TimesNewRoman"/>
        </w:rPr>
        <w:t>submitting any</w:t>
      </w:r>
      <w:r w:rsidR="00BA1523">
        <w:rPr>
          <w:rFonts w:ascii="IAAPIO+TimesNewRoman" w:hAnsi="IAAPIO+TimesNewRoman" w:cs="IAAPIO+TimesNewRoman"/>
        </w:rPr>
        <w:t xml:space="preserve"> online </w:t>
      </w:r>
      <w:r>
        <w:rPr>
          <w:rFonts w:ascii="IAAPIO+TimesNewRoman" w:hAnsi="IAAPIO+TimesNewRoman" w:cs="IAAPIO+TimesNewRoman"/>
        </w:rPr>
        <w:t xml:space="preserve">(full or partial) </w:t>
      </w:r>
      <w:r w:rsidR="00BA1523">
        <w:rPr>
          <w:rFonts w:ascii="IAAPIO+TimesNewRoman" w:hAnsi="IAAPIO+TimesNewRoman" w:cs="IAAPIO+TimesNewRoman"/>
        </w:rPr>
        <w:t>solutions to end-of-</w:t>
      </w:r>
      <w:r>
        <w:rPr>
          <w:rFonts w:ascii="IAAPIO+TimesNewRoman" w:hAnsi="IAAPIO+TimesNewRoman" w:cs="IAAPIO+TimesNewRoman"/>
        </w:rPr>
        <w:t>chapter problems.</w:t>
      </w:r>
    </w:p>
    <w:p w14:paraId="5C89A630" w14:textId="77777777" w:rsidR="001253E8" w:rsidRDefault="001253E8">
      <w:pPr>
        <w:pStyle w:val="CM1"/>
        <w:ind w:left="720"/>
        <w:rPr>
          <w:rFonts w:ascii="IAAPIO+TimesNewRoman" w:hAnsi="IAAPIO+TimesNewRoman" w:cs="IAAPIO+TimesNewRoman"/>
        </w:rPr>
        <w:sectPr w:rsidR="001253E8">
          <w:type w:val="continuous"/>
          <w:pgSz w:w="12240" w:h="15840"/>
          <w:pgMar w:top="1400" w:right="820" w:bottom="1440" w:left="1300" w:header="720" w:footer="720" w:gutter="0"/>
          <w:cols w:space="720"/>
          <w:noEndnote/>
        </w:sectPr>
      </w:pPr>
    </w:p>
    <w:p w14:paraId="27B95708" w14:textId="77777777" w:rsidR="001253E8" w:rsidRDefault="001253E8">
      <w:pPr>
        <w:pStyle w:val="Default"/>
        <w:rPr>
          <w:rFonts w:cs="Times New Roman"/>
          <w:color w:val="auto"/>
        </w:rPr>
      </w:pPr>
    </w:p>
    <w:p w14:paraId="711F0BE7" w14:textId="77777777" w:rsidR="001253E8" w:rsidRDefault="001253E8">
      <w:pPr>
        <w:pStyle w:val="CM4"/>
        <w:spacing w:line="276" w:lineRule="atLeast"/>
        <w:ind w:left="720" w:right="533"/>
        <w:rPr>
          <w:rFonts w:ascii="IAAPIO+TimesNewRoman" w:hAnsi="IAAPIO+TimesNewRoman" w:cs="IAAPIO+TimesNewRoman"/>
        </w:rPr>
        <w:sectPr w:rsidR="001253E8">
          <w:type w:val="continuous"/>
          <w:pgSz w:w="12240" w:h="15840"/>
          <w:pgMar w:top="1400" w:right="940" w:bottom="1440" w:left="1300" w:header="720" w:footer="720" w:gutter="0"/>
          <w:cols w:space="720"/>
          <w:noEndnote/>
        </w:sectPr>
      </w:pPr>
    </w:p>
    <w:p w14:paraId="7B264F31" w14:textId="32E79CD0" w:rsidR="001253E8" w:rsidRDefault="00477D06" w:rsidP="00EA1981">
      <w:pPr>
        <w:pStyle w:val="CM4"/>
        <w:spacing w:line="276" w:lineRule="atLeast"/>
        <w:rPr>
          <w:rFonts w:ascii="IAAPIO+TimesNewRoman" w:hAnsi="IAAPIO+TimesNewRoman" w:cs="IAAPIO+TimesNewRoman"/>
        </w:rPr>
      </w:pPr>
      <w:r>
        <w:rPr>
          <w:rFonts w:ascii="IAAPIO+TimesNewRoman" w:hAnsi="IAAPIO+TimesNewRoman" w:cs="IAAPIO+TimesNewRoman"/>
          <w:b/>
        </w:rPr>
        <w:t>Grade</w:t>
      </w:r>
      <w:r w:rsidR="001253E8" w:rsidRPr="00EA1981">
        <w:rPr>
          <w:rFonts w:ascii="IAAPIO+TimesNewRoman" w:hAnsi="IAAPIO+TimesNewRoman" w:cs="IAAPIO+TimesNewRoman"/>
          <w:b/>
        </w:rPr>
        <w:t xml:space="preserve"> </w:t>
      </w:r>
      <w:r w:rsidR="00EA1981">
        <w:rPr>
          <w:rFonts w:ascii="IAAPIO+TimesNewRoman" w:hAnsi="IAAPIO+TimesNewRoman" w:cs="IAAPIO+TimesNewRoman"/>
          <w:b/>
        </w:rPr>
        <w:t>Determination</w:t>
      </w:r>
      <w:r w:rsidR="001253E8">
        <w:rPr>
          <w:rFonts w:ascii="IAAPIO+TimesNewRoman" w:hAnsi="IAAPIO+TimesNewRoman" w:cs="IAAPIO+TimesNewRoman"/>
        </w:rPr>
        <w:t xml:space="preserve">: </w:t>
      </w:r>
    </w:p>
    <w:p w14:paraId="539C7E7E" w14:textId="6A9C704C" w:rsidR="00615650" w:rsidRPr="00615650" w:rsidRDefault="00FB2B6E" w:rsidP="00615650">
      <w:pPr>
        <w:pStyle w:val="CM4"/>
        <w:tabs>
          <w:tab w:val="left" w:pos="720"/>
        </w:tabs>
        <w:spacing w:line="276" w:lineRule="atLeast"/>
        <w:ind w:left="720"/>
        <w:rPr>
          <w:rFonts w:ascii="IAAPIO+TimesNewRoman" w:hAnsi="IAAPIO+TimesNewRoman" w:cs="IAAPIO+TimesNewRoman"/>
        </w:rPr>
      </w:pPr>
      <w:r>
        <w:rPr>
          <w:rFonts w:ascii="IAAPIO+TimesNewRoman" w:hAnsi="IAAPIO+TimesNewRoman" w:cs="IAAPIO+TimesNewRoman"/>
        </w:rPr>
        <w:lastRenderedPageBreak/>
        <w:t xml:space="preserve">An unexcused (lack of </w:t>
      </w:r>
      <w:r w:rsidR="00021820">
        <w:rPr>
          <w:rFonts w:ascii="IAAPIO+TimesNewRoman" w:hAnsi="IAAPIO+TimesNewRoman" w:cs="IAAPIO+TimesNewRoman"/>
        </w:rPr>
        <w:t xml:space="preserve">a </w:t>
      </w:r>
      <w:r>
        <w:rPr>
          <w:rFonts w:ascii="IAAPIO+TimesNewRoman" w:hAnsi="IAAPIO+TimesNewRoman" w:cs="IAAPIO+TimesNewRoman"/>
        </w:rPr>
        <w:t>notification to me from the Dean of St</w:t>
      </w:r>
      <w:r w:rsidR="00021820">
        <w:rPr>
          <w:rFonts w:ascii="IAAPIO+TimesNewRoman" w:hAnsi="IAAPIO+TimesNewRoman" w:cs="IAAPIO+TimesNewRoman"/>
        </w:rPr>
        <w:t>udent’s Office) absence for an e</w:t>
      </w:r>
      <w:r>
        <w:rPr>
          <w:rFonts w:ascii="IAAPIO+TimesNewRoman" w:hAnsi="IAAPIO+TimesNewRoman" w:cs="IAAPIO+TimesNewRoman"/>
        </w:rPr>
        <w:t>xam will result in a score of 0%. Arrangements can be made for a make-</w:t>
      </w:r>
      <w:r w:rsidR="00BA1523">
        <w:rPr>
          <w:rFonts w:ascii="IAAPIO+TimesNewRoman" w:hAnsi="IAAPIO+TimesNewRoman" w:cs="IAAPIO+TimesNewRoman"/>
        </w:rPr>
        <w:t>up exam for an excused absence – typically, one’s next exam will count double.</w:t>
      </w:r>
    </w:p>
    <w:p w14:paraId="35AD98B1" w14:textId="77777777" w:rsidR="00615650" w:rsidRDefault="00615650" w:rsidP="00615650">
      <w:pPr>
        <w:pStyle w:val="Default"/>
      </w:pPr>
      <w:r>
        <w:tab/>
        <w:t>Homework (including in-class solutions on the board): 10%</w:t>
      </w:r>
    </w:p>
    <w:p w14:paraId="5FC78DDF" w14:textId="77777777" w:rsidR="00615650" w:rsidRDefault="00615650" w:rsidP="00615650">
      <w:pPr>
        <w:pStyle w:val="Default"/>
      </w:pPr>
      <w:r>
        <w:tab/>
        <w:t>Exams: Each will count 20% for a total of 60%.</w:t>
      </w:r>
    </w:p>
    <w:p w14:paraId="059AA079" w14:textId="77777777" w:rsidR="00615650" w:rsidRDefault="00615650" w:rsidP="00615650">
      <w:pPr>
        <w:pStyle w:val="Default"/>
      </w:pPr>
      <w:r>
        <w:tab/>
        <w:t>Final: 30%</w:t>
      </w:r>
    </w:p>
    <w:p w14:paraId="180AEA1F" w14:textId="77777777" w:rsidR="00615650" w:rsidRDefault="00615650" w:rsidP="00615650">
      <w:pPr>
        <w:pStyle w:val="Default"/>
      </w:pPr>
    </w:p>
    <w:p w14:paraId="75C46885" w14:textId="77777777" w:rsidR="00615650" w:rsidRPr="00A9140A" w:rsidRDefault="00615650" w:rsidP="00615650">
      <w:pPr>
        <w:pStyle w:val="Default"/>
      </w:pPr>
      <w:r>
        <w:tab/>
        <w:t>A=90%, B=80%, C=70%, D=60%, F&lt;60%.</w:t>
      </w:r>
    </w:p>
    <w:p w14:paraId="2913FC2E" w14:textId="77777777" w:rsidR="001253E8" w:rsidRDefault="001253E8">
      <w:pPr>
        <w:pStyle w:val="Default"/>
        <w:rPr>
          <w:rFonts w:cs="Times New Roman"/>
          <w:color w:val="auto"/>
        </w:rPr>
      </w:pPr>
    </w:p>
    <w:p w14:paraId="7EBE357E" w14:textId="59E726F0" w:rsidR="00871109" w:rsidRPr="00871109" w:rsidRDefault="00A9140A" w:rsidP="00871109">
      <w:pPr>
        <w:pStyle w:val="CM4"/>
        <w:spacing w:line="276" w:lineRule="atLeast"/>
        <w:rPr>
          <w:b/>
        </w:rPr>
      </w:pPr>
      <w:r>
        <w:rPr>
          <w:b/>
        </w:rPr>
        <w:t>Assigned Homework</w:t>
      </w:r>
    </w:p>
    <w:p w14:paraId="29287F06" w14:textId="546C0DAD" w:rsidR="00A9140A" w:rsidRPr="00615650" w:rsidRDefault="00A9140A" w:rsidP="00615650">
      <w:pPr>
        <w:pStyle w:val="CM4"/>
        <w:spacing w:line="276" w:lineRule="atLeast"/>
        <w:ind w:left="720" w:right="180"/>
        <w:rPr>
          <w:rFonts w:ascii="IAAPIO+TimesNewRoman" w:hAnsi="IAAPIO+TimesNewRoman" w:cs="IAAPIO+TimesNewRoman"/>
        </w:rPr>
      </w:pPr>
      <w:r>
        <w:rPr>
          <w:rFonts w:ascii="IAAPIO+TimesNewRoman" w:hAnsi="IAAPIO+TimesNewRoman" w:cs="IAAPIO+TimesNewRoman"/>
        </w:rPr>
        <w:t xml:space="preserve">Home work will be assigned weekly. I may only be able to grade a single problem due to time constraints, although most of the problems will be solved in class later. </w:t>
      </w:r>
      <w:r w:rsidR="00E066C4">
        <w:rPr>
          <w:rFonts w:ascii="IAAPIO+TimesNewRoman" w:hAnsi="IAAPIO+TimesNewRoman" w:cs="IAAPIO+TimesNewRoman"/>
        </w:rPr>
        <w:t xml:space="preserve">I </w:t>
      </w:r>
      <w:r w:rsidR="00C828B1">
        <w:rPr>
          <w:rFonts w:ascii="IAAPIO+TimesNewRoman" w:hAnsi="IAAPIO+TimesNewRoman" w:cs="IAAPIO+TimesNewRoman"/>
        </w:rPr>
        <w:t>may</w:t>
      </w:r>
      <w:r w:rsidR="00E066C4">
        <w:rPr>
          <w:rFonts w:ascii="IAAPIO+TimesNewRoman" w:hAnsi="IAAPIO+TimesNewRoman" w:cs="IAAPIO+TimesNewRoman"/>
        </w:rPr>
        <w:t xml:space="preserve"> ask for volunteers on </w:t>
      </w:r>
      <w:r w:rsidR="00C828B1">
        <w:rPr>
          <w:rFonts w:ascii="IAAPIO+TimesNewRoman" w:hAnsi="IAAPIO+TimesNewRoman" w:cs="IAAPIO+TimesNewRoman"/>
        </w:rPr>
        <w:t>Thursday</w:t>
      </w:r>
      <w:r w:rsidR="009A13E8">
        <w:rPr>
          <w:rFonts w:ascii="IAAPIO+TimesNewRoman" w:hAnsi="IAAPIO+TimesNewRoman" w:cs="IAAPIO+TimesNewRoman"/>
        </w:rPr>
        <w:t>s</w:t>
      </w:r>
      <w:r w:rsidR="00E066C4">
        <w:rPr>
          <w:rFonts w:ascii="IAAPIO+TimesNewRoman" w:hAnsi="IAAPIO+TimesNewRoman" w:cs="IAAPIO+TimesNewRoman"/>
        </w:rPr>
        <w:t xml:space="preserve"> typically, to present assigned problem</w:t>
      </w:r>
      <w:r w:rsidR="00EA1981">
        <w:rPr>
          <w:rFonts w:ascii="IAAPIO+TimesNewRoman" w:hAnsi="IAAPIO+TimesNewRoman" w:cs="IAAPIO+TimesNewRoman"/>
        </w:rPr>
        <w:t xml:space="preserve"> solutions at the</w:t>
      </w:r>
      <w:r w:rsidR="00E066C4">
        <w:rPr>
          <w:rFonts w:ascii="IAAPIO+TimesNewRoman" w:hAnsi="IAAPIO+TimesNewRoman" w:cs="IAAPIO+TimesNewRoman"/>
        </w:rPr>
        <w:t xml:space="preserve"> blackboard</w:t>
      </w:r>
      <w:r w:rsidR="00EA1981">
        <w:rPr>
          <w:rFonts w:ascii="IAAPIO+TimesNewRoman" w:hAnsi="IAAPIO+TimesNewRoman" w:cs="IAAPIO+TimesNewRoman"/>
        </w:rPr>
        <w:t xml:space="preserve">. Points will be given for accuracy, clarity, and adequate verbal description and defense of </w:t>
      </w:r>
      <w:bookmarkStart w:id="0" w:name="_GoBack"/>
      <w:r w:rsidR="009A13E8">
        <w:rPr>
          <w:rFonts w:ascii="IAAPIO+TimesNewRoman" w:hAnsi="IAAPIO+TimesNewRoman" w:cs="IAAPIO+TimesNewRoman"/>
        </w:rPr>
        <w:t>one’s</w:t>
      </w:r>
      <w:r w:rsidR="00EA1981">
        <w:rPr>
          <w:rFonts w:ascii="IAAPIO+TimesNewRoman" w:hAnsi="IAAPIO+TimesNewRoman" w:cs="IAAPIO+TimesNewRoman"/>
        </w:rPr>
        <w:t xml:space="preserve"> solutions</w:t>
      </w:r>
      <w:r w:rsidR="00277464">
        <w:rPr>
          <w:rFonts w:ascii="IAAPIO+TimesNewRoman" w:hAnsi="IAAPIO+TimesNewRoman" w:cs="IAAPIO+TimesNewRoman"/>
        </w:rPr>
        <w:t>.</w:t>
      </w:r>
    </w:p>
    <w:p w14:paraId="6217193C" w14:textId="70F88A0A" w:rsidR="00A9140A" w:rsidRPr="00A9140A" w:rsidRDefault="00A9140A" w:rsidP="00A9140A">
      <w:pPr>
        <w:pStyle w:val="Default"/>
        <w:sectPr w:rsidR="00A9140A" w:rsidRPr="00A9140A">
          <w:type w:val="continuous"/>
          <w:pgSz w:w="12240" w:h="15840"/>
          <w:pgMar w:top="1400" w:right="940" w:bottom="1440" w:left="1300" w:header="720" w:footer="720" w:gutter="0"/>
          <w:cols w:space="720"/>
          <w:noEndnote/>
        </w:sectPr>
      </w:pPr>
    </w:p>
    <w:bookmarkEnd w:id="0"/>
    <w:p w14:paraId="2B2FF362" w14:textId="08D8E74D" w:rsidR="001253E8" w:rsidRPr="001253E8" w:rsidRDefault="00871109">
      <w:pPr>
        <w:pStyle w:val="CM4"/>
        <w:spacing w:line="276" w:lineRule="atLeast"/>
        <w:rPr>
          <w:b/>
        </w:rPr>
      </w:pPr>
      <w:r>
        <w:rPr>
          <w:b/>
        </w:rPr>
        <w:t>Exam Schedule</w:t>
      </w:r>
      <w:r w:rsidR="00615650">
        <w:rPr>
          <w:b/>
        </w:rPr>
        <w:t xml:space="preserve"> (closed-book)</w:t>
      </w:r>
    </w:p>
    <w:p w14:paraId="6998AF3F" w14:textId="77F11DDB" w:rsidR="00B20E0E" w:rsidRPr="000A2930" w:rsidRDefault="002034D1" w:rsidP="000A2930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Exam I:  </w:t>
      </w:r>
      <w:r w:rsidR="00277464">
        <w:rPr>
          <w:rFonts w:ascii="Times New Roman" w:hAnsi="Times New Roman"/>
          <w:sz w:val="24"/>
          <w:szCs w:val="24"/>
        </w:rPr>
        <w:t xml:space="preserve">Tuesday, </w:t>
      </w:r>
      <w:r w:rsidR="00BA1523">
        <w:rPr>
          <w:rFonts w:ascii="Times New Roman" w:hAnsi="Times New Roman"/>
          <w:sz w:val="24"/>
          <w:szCs w:val="24"/>
        </w:rPr>
        <w:t>September 18</w:t>
      </w:r>
    </w:p>
    <w:p w14:paraId="2187EA04" w14:textId="256FA219" w:rsidR="00B20E0E" w:rsidRPr="000A2930" w:rsidRDefault="002034D1" w:rsidP="000A2930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Exam II: </w:t>
      </w:r>
      <w:r w:rsidR="00E626BB">
        <w:rPr>
          <w:rFonts w:ascii="Times New Roman" w:hAnsi="Times New Roman"/>
          <w:sz w:val="24"/>
          <w:szCs w:val="24"/>
        </w:rPr>
        <w:t xml:space="preserve">Tuesday, </w:t>
      </w:r>
      <w:r w:rsidR="00BA1523">
        <w:rPr>
          <w:rFonts w:ascii="Times New Roman" w:hAnsi="Times New Roman"/>
          <w:sz w:val="24"/>
          <w:szCs w:val="24"/>
        </w:rPr>
        <w:t>October 16</w:t>
      </w:r>
    </w:p>
    <w:p w14:paraId="76296508" w14:textId="29F76CA7" w:rsidR="00B20E0E" w:rsidRPr="000A2930" w:rsidRDefault="00E626BB" w:rsidP="000A2930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Exam III: Tuesday, </w:t>
      </w:r>
      <w:r w:rsidR="00BA1523">
        <w:rPr>
          <w:rFonts w:ascii="Times New Roman" w:hAnsi="Times New Roman"/>
          <w:sz w:val="24"/>
          <w:szCs w:val="24"/>
        </w:rPr>
        <w:t>November 12</w:t>
      </w:r>
    </w:p>
    <w:p w14:paraId="2D15CBFC" w14:textId="760EC004" w:rsidR="00B20E0E" w:rsidRPr="000A2930" w:rsidRDefault="00B20E0E" w:rsidP="000A2930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 w:rsidRPr="000A2930">
        <w:rPr>
          <w:rFonts w:ascii="Times New Roman" w:hAnsi="Times New Roman"/>
          <w:sz w:val="24"/>
          <w:szCs w:val="24"/>
        </w:rPr>
        <w:t>Comp</w:t>
      </w:r>
      <w:r w:rsidR="00573E18">
        <w:rPr>
          <w:rFonts w:ascii="Times New Roman" w:hAnsi="Times New Roman"/>
          <w:sz w:val="24"/>
          <w:szCs w:val="24"/>
        </w:rPr>
        <w:t xml:space="preserve">rehensive Final Exam: </w:t>
      </w:r>
      <w:r w:rsidR="00BA1523">
        <w:rPr>
          <w:rFonts w:ascii="Times New Roman" w:hAnsi="Times New Roman"/>
          <w:sz w:val="24"/>
          <w:szCs w:val="24"/>
        </w:rPr>
        <w:t>TR</w:t>
      </w:r>
      <w:r w:rsidR="00CC3C1D">
        <w:rPr>
          <w:rFonts w:ascii="Times New Roman" w:hAnsi="Times New Roman"/>
          <w:sz w:val="24"/>
          <w:szCs w:val="24"/>
        </w:rPr>
        <w:t xml:space="preserve"> </w:t>
      </w:r>
      <w:r w:rsidR="00BA1523">
        <w:rPr>
          <w:rFonts w:ascii="Times New Roman" w:hAnsi="Times New Roman"/>
          <w:sz w:val="24"/>
          <w:szCs w:val="24"/>
        </w:rPr>
        <w:t>December 13</w:t>
      </w:r>
      <w:r w:rsidR="00AF0CF6">
        <w:rPr>
          <w:rFonts w:ascii="Times New Roman" w:hAnsi="Times New Roman"/>
          <w:sz w:val="24"/>
          <w:szCs w:val="24"/>
        </w:rPr>
        <w:t xml:space="preserve"> (</w:t>
      </w:r>
      <w:r w:rsidR="00BA1523">
        <w:rPr>
          <w:rFonts w:ascii="Times New Roman" w:hAnsi="Times New Roman"/>
          <w:sz w:val="24"/>
          <w:szCs w:val="24"/>
        </w:rPr>
        <w:t>10:15 a</w:t>
      </w:r>
      <w:r w:rsidR="00573E18">
        <w:rPr>
          <w:rFonts w:ascii="Times New Roman" w:hAnsi="Times New Roman"/>
          <w:sz w:val="24"/>
          <w:szCs w:val="24"/>
        </w:rPr>
        <w:t>m</w:t>
      </w:r>
      <w:r w:rsidR="00CC3C1D">
        <w:rPr>
          <w:rFonts w:ascii="Times New Roman" w:hAnsi="Times New Roman"/>
          <w:sz w:val="24"/>
          <w:szCs w:val="24"/>
        </w:rPr>
        <w:t xml:space="preserve"> – </w:t>
      </w:r>
      <w:r w:rsidR="00BA1523">
        <w:rPr>
          <w:rFonts w:ascii="Times New Roman" w:hAnsi="Times New Roman"/>
          <w:sz w:val="24"/>
          <w:szCs w:val="24"/>
        </w:rPr>
        <w:t>12:1</w:t>
      </w:r>
      <w:r w:rsidR="00CC3C1D">
        <w:rPr>
          <w:rFonts w:ascii="Times New Roman" w:hAnsi="Times New Roman"/>
          <w:sz w:val="24"/>
          <w:szCs w:val="24"/>
        </w:rPr>
        <w:t>5 pm</w:t>
      </w:r>
      <w:r w:rsidRPr="000A2930">
        <w:rPr>
          <w:rFonts w:ascii="Times New Roman" w:hAnsi="Times New Roman"/>
          <w:sz w:val="24"/>
          <w:szCs w:val="24"/>
        </w:rPr>
        <w:t>)</w:t>
      </w:r>
    </w:p>
    <w:p w14:paraId="383F4190" w14:textId="77777777" w:rsidR="00EA1981" w:rsidRDefault="00EA1981">
      <w:pPr>
        <w:pStyle w:val="CM4"/>
        <w:rPr>
          <w:rFonts w:ascii="IAAPIO+TimesNewRoman" w:hAnsi="IAAPIO+TimesNewRoman" w:cs="IAAPIO+TimesNewRoman"/>
        </w:rPr>
      </w:pPr>
    </w:p>
    <w:p w14:paraId="6DC301EF" w14:textId="78360A84" w:rsidR="001253E8" w:rsidRPr="001253E8" w:rsidRDefault="001253E8">
      <w:pPr>
        <w:pStyle w:val="CM4"/>
        <w:rPr>
          <w:rFonts w:cs="IAAPFK+TimesNewRoman,Bold"/>
          <w:b/>
        </w:rPr>
      </w:pPr>
      <w:r w:rsidRPr="001253E8">
        <w:rPr>
          <w:rFonts w:cs="IAAPFK+TimesNewRoman,Bold"/>
          <w:b/>
        </w:rPr>
        <w:t xml:space="preserve">Topics Covered </w:t>
      </w:r>
      <w:r w:rsidR="00416BC3">
        <w:rPr>
          <w:rFonts w:cs="IAAPFK+TimesNewRoman,Bold"/>
          <w:b/>
        </w:rPr>
        <w:t>from Chapters 1-6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00"/>
      </w:tblGrid>
      <w:tr w:rsidR="001253E8" w:rsidRPr="006B4EE6" w14:paraId="1C783905" w14:textId="77777777" w:rsidTr="001253E8">
        <w:trPr>
          <w:trHeight w:val="83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F16BE53" w14:textId="77777777" w:rsidR="00416BC3" w:rsidRDefault="00416BC3" w:rsidP="00416BC3">
            <w:pPr>
              <w:pStyle w:val="Default"/>
              <w:ind w:firstLine="720"/>
              <w:rPr>
                <w:rFonts w:ascii="IAAPIO+TimesNewRoman" w:hAnsi="IAAPIO+TimesNewRoman" w:cs="IAAPIO+TimesNewRoman"/>
              </w:rPr>
            </w:pPr>
            <w:r w:rsidRPr="00416BC3">
              <w:rPr>
                <w:rFonts w:ascii="IAAPIO+TimesNewRoman" w:hAnsi="IAAPIO+TimesNewRoman" w:cs="IAAPIO+TimesNewRoman"/>
              </w:rPr>
              <w:t>Part I: Fundamentals</w:t>
            </w:r>
          </w:p>
          <w:p w14:paraId="5079BD2B" w14:textId="77777777" w:rsidR="00416BC3" w:rsidRPr="00416BC3" w:rsidRDefault="00416BC3" w:rsidP="00416BC3">
            <w:pPr>
              <w:pStyle w:val="Default"/>
              <w:ind w:firstLine="720"/>
              <w:rPr>
                <w:rFonts w:ascii="IAAPIO+TimesNewRoman" w:hAnsi="IAAPIO+TimesNewRoman" w:cs="IAAPIO+TimesNewRoman"/>
              </w:rPr>
            </w:pPr>
          </w:p>
          <w:p w14:paraId="5690760E" w14:textId="77777777" w:rsidR="00416BC3" w:rsidRPr="00416BC3" w:rsidRDefault="00416BC3" w:rsidP="00416BC3">
            <w:pPr>
              <w:pStyle w:val="Default"/>
              <w:numPr>
                <w:ilvl w:val="0"/>
                <w:numId w:val="1"/>
              </w:numPr>
              <w:rPr>
                <w:rFonts w:ascii="IAAPIO+TimesNewRoman" w:hAnsi="IAAPIO+TimesNewRoman" w:cs="IAAPIO+TimesNewRoman"/>
              </w:rPr>
            </w:pPr>
            <w:r w:rsidRPr="000A2117">
              <w:rPr>
                <w:rFonts w:ascii="IAAPIO+TimesNewRoman" w:hAnsi="IAAPIO+TimesNewRoman" w:cs="IAAPIO+TimesNewRoman"/>
                <w:bCs/>
              </w:rPr>
              <w:t>Chapter 1: Energy in Thermal Physics.</w:t>
            </w:r>
            <w:r w:rsidRPr="00416BC3">
              <w:rPr>
                <w:rFonts w:ascii="IAAPIO+TimesNewRoman" w:hAnsi="IAAPIO+TimesNewRoman" w:cs="IAAPIO+TimesNewRoman"/>
              </w:rPr>
              <w:t xml:space="preserve"> An overview of temperature, ideal gases, equipartition, the first law, heat capacities, and transport processes.</w:t>
            </w:r>
          </w:p>
          <w:p w14:paraId="7F0DD352" w14:textId="77777777" w:rsidR="00416BC3" w:rsidRPr="00416BC3" w:rsidRDefault="00416BC3" w:rsidP="00416BC3">
            <w:pPr>
              <w:pStyle w:val="Default"/>
              <w:numPr>
                <w:ilvl w:val="0"/>
                <w:numId w:val="1"/>
              </w:numPr>
              <w:rPr>
                <w:rFonts w:ascii="IAAPIO+TimesNewRoman" w:hAnsi="IAAPIO+TimesNewRoman" w:cs="IAAPIO+TimesNewRoman"/>
              </w:rPr>
            </w:pPr>
            <w:r w:rsidRPr="000A2117">
              <w:rPr>
                <w:rFonts w:ascii="IAAPIO+TimesNewRoman" w:hAnsi="IAAPIO+TimesNewRoman" w:cs="IAAPIO+TimesNewRoman"/>
                <w:bCs/>
              </w:rPr>
              <w:t>Chapter 2: The Second Law.</w:t>
            </w:r>
            <w:r w:rsidRPr="00416BC3">
              <w:rPr>
                <w:rFonts w:ascii="IAAPIO+TimesNewRoman" w:hAnsi="IAAPIO+TimesNewRoman" w:cs="IAAPIO+TimesNewRoman"/>
              </w:rPr>
              <w:t xml:space="preserve"> Fundamental statistical ideas applied to two-state systems and the Einstein solid model; analysis of two interacting Einstein solids, leading to the second law; multiplicity of an ideal gas; statistical definition of entropy.</w:t>
            </w:r>
          </w:p>
          <w:p w14:paraId="5070E1A1" w14:textId="77777777" w:rsidR="00416BC3" w:rsidRPr="00416BC3" w:rsidRDefault="00416BC3" w:rsidP="00416BC3">
            <w:pPr>
              <w:pStyle w:val="Default"/>
              <w:numPr>
                <w:ilvl w:val="0"/>
                <w:numId w:val="1"/>
              </w:numPr>
              <w:rPr>
                <w:rFonts w:ascii="IAAPIO+TimesNewRoman" w:hAnsi="IAAPIO+TimesNewRoman" w:cs="IAAPIO+TimesNewRoman"/>
              </w:rPr>
            </w:pPr>
            <w:r w:rsidRPr="000A2117">
              <w:rPr>
                <w:rFonts w:ascii="IAAPIO+TimesNewRoman" w:hAnsi="IAAPIO+TimesNewRoman" w:cs="IAAPIO+TimesNewRoman"/>
                <w:bCs/>
              </w:rPr>
              <w:t>Chapter 3: Interactions and Implications.</w:t>
            </w:r>
            <w:r w:rsidRPr="000A2117">
              <w:rPr>
                <w:rFonts w:ascii="IAAPIO+TimesNewRoman" w:hAnsi="IAAPIO+TimesNewRoman" w:cs="IAAPIO+TimesNewRoman"/>
              </w:rPr>
              <w:t xml:space="preserve"> </w:t>
            </w:r>
            <w:r w:rsidRPr="00416BC3">
              <w:rPr>
                <w:rFonts w:ascii="IAAPIO+TimesNewRoman" w:hAnsi="IAAPIO+TimesNewRoman" w:cs="IAAPIO+TimesNewRoman"/>
              </w:rPr>
              <w:t>Temperature, pressure, and chemical potential as partial derivatives of the entropy; the relation between entropy and heat; prediction of heat capacities and other thermal properties of a paramagnet, Einstein solid, and ideal gas (all microcanonical).</w:t>
            </w:r>
          </w:p>
          <w:p w14:paraId="695AFB5A" w14:textId="77777777" w:rsidR="00416BC3" w:rsidRDefault="00416BC3" w:rsidP="00416BC3">
            <w:pPr>
              <w:pStyle w:val="Default"/>
              <w:ind w:firstLine="720"/>
              <w:rPr>
                <w:rFonts w:ascii="IAAPIO+TimesNewRoman" w:hAnsi="IAAPIO+TimesNewRoman" w:cs="IAAPIO+TimesNewRoman"/>
              </w:rPr>
            </w:pPr>
          </w:p>
          <w:p w14:paraId="158CCC9C" w14:textId="77777777" w:rsidR="00416BC3" w:rsidRDefault="00416BC3" w:rsidP="00416BC3">
            <w:pPr>
              <w:pStyle w:val="Default"/>
              <w:ind w:firstLine="720"/>
              <w:rPr>
                <w:rFonts w:ascii="IAAPIO+TimesNewRoman" w:hAnsi="IAAPIO+TimesNewRoman" w:cs="IAAPIO+TimesNewRoman"/>
              </w:rPr>
            </w:pPr>
            <w:r w:rsidRPr="00416BC3">
              <w:rPr>
                <w:rFonts w:ascii="IAAPIO+TimesNewRoman" w:hAnsi="IAAPIO+TimesNewRoman" w:cs="IAAPIO+TimesNewRoman"/>
              </w:rPr>
              <w:t>Part II: Thermodynamics</w:t>
            </w:r>
          </w:p>
          <w:p w14:paraId="626998A4" w14:textId="77777777" w:rsidR="00416BC3" w:rsidRPr="00416BC3" w:rsidRDefault="00416BC3" w:rsidP="00416BC3">
            <w:pPr>
              <w:pStyle w:val="Default"/>
              <w:ind w:firstLine="720"/>
              <w:rPr>
                <w:rFonts w:ascii="IAAPIO+TimesNewRoman" w:hAnsi="IAAPIO+TimesNewRoman" w:cs="IAAPIO+TimesNewRoman"/>
              </w:rPr>
            </w:pPr>
          </w:p>
          <w:p w14:paraId="55923E75" w14:textId="77777777" w:rsidR="00416BC3" w:rsidRPr="00416BC3" w:rsidRDefault="00416BC3" w:rsidP="00416BC3">
            <w:pPr>
              <w:pStyle w:val="Default"/>
              <w:numPr>
                <w:ilvl w:val="0"/>
                <w:numId w:val="2"/>
              </w:numPr>
              <w:rPr>
                <w:rFonts w:ascii="IAAPIO+TimesNewRoman" w:hAnsi="IAAPIO+TimesNewRoman" w:cs="IAAPIO+TimesNewRoman"/>
              </w:rPr>
            </w:pPr>
            <w:r w:rsidRPr="000A2117">
              <w:rPr>
                <w:rFonts w:ascii="IAAPIO+TimesNewRoman" w:hAnsi="IAAPIO+TimesNewRoman" w:cs="IAAPIO+TimesNewRoman"/>
                <w:bCs/>
              </w:rPr>
              <w:t>Chapter 4: Engines and Refrigerators.</w:t>
            </w:r>
            <w:r w:rsidRPr="00416BC3">
              <w:rPr>
                <w:rFonts w:ascii="IAAPIO+TimesNewRoman" w:hAnsi="IAAPIO+TimesNewRoman" w:cs="IAAPIO+TimesNewRoman"/>
              </w:rPr>
              <w:t xml:space="preserve"> Derivation of limits on efficiency from the laws of thermodynamics; Carnot cycle; realistic cycles for internal combustion engines, steam engines, and refrigeration; methods of reaching very low temperatures.</w:t>
            </w:r>
          </w:p>
          <w:p w14:paraId="6672FAC6" w14:textId="77777777" w:rsidR="00416BC3" w:rsidRPr="00416BC3" w:rsidRDefault="00416BC3" w:rsidP="00416BC3">
            <w:pPr>
              <w:pStyle w:val="Default"/>
              <w:numPr>
                <w:ilvl w:val="0"/>
                <w:numId w:val="2"/>
              </w:numPr>
              <w:rPr>
                <w:rFonts w:ascii="IAAPIO+TimesNewRoman" w:hAnsi="IAAPIO+TimesNewRoman" w:cs="IAAPIO+TimesNewRoman"/>
              </w:rPr>
            </w:pPr>
            <w:r w:rsidRPr="000A2117">
              <w:rPr>
                <w:rFonts w:ascii="IAAPIO+TimesNewRoman" w:hAnsi="IAAPIO+TimesNewRoman" w:cs="IAAPIO+TimesNewRoman"/>
                <w:bCs/>
              </w:rPr>
              <w:t>Chapter 5: Free Energy and Chemical Thermodynamics.</w:t>
            </w:r>
            <w:r w:rsidRPr="00416BC3">
              <w:rPr>
                <w:rFonts w:ascii="IAAPIO+TimesNewRoman" w:hAnsi="IAAPIO+TimesNewRoman" w:cs="IAAPIO+TimesNewRoman"/>
              </w:rPr>
              <w:t xml:space="preserve"> Definitions and interpretations of Helmholtz and Gibbs free energies; applications to electrochemistry, phase transformations, </w:t>
            </w:r>
            <w:r w:rsidRPr="00416BC3">
              <w:rPr>
                <w:rFonts w:ascii="IAAPIO+TimesNewRoman" w:hAnsi="IAAPIO+TimesNewRoman" w:cs="IAAPIO+TimesNewRoman"/>
              </w:rPr>
              <w:lastRenderedPageBreak/>
              <w:t>mixtures, dilute solutions, and chemical equilibrium.</w:t>
            </w:r>
          </w:p>
          <w:p w14:paraId="0811A978" w14:textId="77777777" w:rsidR="00416BC3" w:rsidRDefault="00416BC3" w:rsidP="00416BC3">
            <w:pPr>
              <w:pStyle w:val="Default"/>
              <w:ind w:firstLine="720"/>
              <w:rPr>
                <w:rFonts w:ascii="IAAPIO+TimesNewRoman" w:hAnsi="IAAPIO+TimesNewRoman" w:cs="IAAPIO+TimesNewRoman"/>
              </w:rPr>
            </w:pPr>
          </w:p>
          <w:p w14:paraId="640B69D3" w14:textId="77777777" w:rsidR="00416BC3" w:rsidRDefault="00416BC3" w:rsidP="00416BC3">
            <w:pPr>
              <w:pStyle w:val="Default"/>
              <w:ind w:firstLine="720"/>
              <w:rPr>
                <w:rFonts w:ascii="IAAPIO+TimesNewRoman" w:hAnsi="IAAPIO+TimesNewRoman" w:cs="IAAPIO+TimesNewRoman"/>
              </w:rPr>
            </w:pPr>
            <w:r w:rsidRPr="00416BC3">
              <w:rPr>
                <w:rFonts w:ascii="IAAPIO+TimesNewRoman" w:hAnsi="IAAPIO+TimesNewRoman" w:cs="IAAPIO+TimesNewRoman"/>
              </w:rPr>
              <w:t>Part III: Statistical Mechanics</w:t>
            </w:r>
          </w:p>
          <w:p w14:paraId="289F0490" w14:textId="77777777" w:rsidR="00416BC3" w:rsidRPr="00416BC3" w:rsidRDefault="00416BC3" w:rsidP="00416BC3">
            <w:pPr>
              <w:pStyle w:val="Default"/>
              <w:ind w:firstLine="720"/>
              <w:rPr>
                <w:rFonts w:ascii="IAAPIO+TimesNewRoman" w:hAnsi="IAAPIO+TimesNewRoman" w:cs="IAAPIO+TimesNewRoman"/>
              </w:rPr>
            </w:pPr>
          </w:p>
          <w:p w14:paraId="24E7B313" w14:textId="0A82B038" w:rsidR="00416BC3" w:rsidRPr="00416BC3" w:rsidRDefault="00BA1523" w:rsidP="00416BC3">
            <w:pPr>
              <w:pStyle w:val="Default"/>
              <w:numPr>
                <w:ilvl w:val="0"/>
                <w:numId w:val="3"/>
              </w:numPr>
              <w:rPr>
                <w:rFonts w:ascii="IAAPIO+TimesNewRoman" w:hAnsi="IAAPIO+TimesNewRoman" w:cs="IAAPIO+TimesNewRoman"/>
              </w:rPr>
            </w:pPr>
            <w:r>
              <w:rPr>
                <w:rFonts w:ascii="IAAPIO+TimesNewRoman" w:hAnsi="IAAPIO+TimesNewRoman" w:cs="IAAPIO+TimesNewRoman"/>
                <w:bCs/>
              </w:rPr>
              <w:t xml:space="preserve">(Time permitting) </w:t>
            </w:r>
            <w:r w:rsidR="00416BC3" w:rsidRPr="000A2117">
              <w:rPr>
                <w:rFonts w:ascii="IAAPIO+TimesNewRoman" w:hAnsi="IAAPIO+TimesNewRoman" w:cs="IAAPIO+TimesNewRoman"/>
                <w:bCs/>
              </w:rPr>
              <w:t>Chapter 6: Boltzmann Statistics.</w:t>
            </w:r>
            <w:r w:rsidR="00416BC3" w:rsidRPr="000A2117">
              <w:rPr>
                <w:rFonts w:ascii="IAAPIO+TimesNewRoman" w:hAnsi="IAAPIO+TimesNewRoman" w:cs="IAAPIO+TimesNewRoman"/>
              </w:rPr>
              <w:t xml:space="preserve"> </w:t>
            </w:r>
            <w:r w:rsidR="00416BC3" w:rsidRPr="00416BC3">
              <w:rPr>
                <w:rFonts w:ascii="IAAPIO+TimesNewRoman" w:hAnsi="IAAPIO+TimesNewRoman" w:cs="IAAPIO+TimesNewRoman"/>
              </w:rPr>
              <w:t>Boltzmann factors and partition functions, including applications to atomic and molecular excitations, paramagnetism, equipartition theorem, Maxwell distribution, ideal gases.</w:t>
            </w:r>
          </w:p>
          <w:p w14:paraId="6D2E18BF" w14:textId="02FB125A" w:rsidR="001253E8" w:rsidRPr="006B4EE6" w:rsidRDefault="00BA1523" w:rsidP="000A2117">
            <w:pPr>
              <w:pStyle w:val="Default"/>
              <w:numPr>
                <w:ilvl w:val="0"/>
                <w:numId w:val="3"/>
              </w:numPr>
              <w:rPr>
                <w:rFonts w:ascii="IAAPIO+TimesNewRoman" w:hAnsi="IAAPIO+TimesNewRoman" w:cs="IAAPIO+TimesNewRoman"/>
              </w:rPr>
            </w:pPr>
            <w:r>
              <w:rPr>
                <w:rFonts w:ascii="IAAPIO+TimesNewRoman" w:hAnsi="IAAPIO+TimesNewRoman" w:cs="IAAPIO+TimesNewRoman"/>
                <w:bCs/>
              </w:rPr>
              <w:t xml:space="preserve">(Time permitting) </w:t>
            </w:r>
            <w:r w:rsidR="00416BC3" w:rsidRPr="000A2117">
              <w:rPr>
                <w:rFonts w:ascii="IAAPIO+TimesNewRoman" w:hAnsi="IAAPIO+TimesNewRoman" w:cs="IAAPIO+TimesNewRoman"/>
                <w:bCs/>
              </w:rPr>
              <w:t>Chapter 7: Quantum Statistics.</w:t>
            </w:r>
            <w:r w:rsidR="00416BC3" w:rsidRPr="00416BC3">
              <w:rPr>
                <w:rFonts w:ascii="IAAPIO+TimesNewRoman" w:hAnsi="IAAPIO+TimesNewRoman" w:cs="IAAPIO+TimesNewRoman"/>
              </w:rPr>
              <w:t xml:space="preserve"> Gibbs factors; Fermi-Dirac and Bose-Einstein distributions; degenerate electron gases; blackbody radiation; Debye theory; Bose-Einstein condensation.</w:t>
            </w:r>
          </w:p>
        </w:tc>
      </w:tr>
    </w:tbl>
    <w:p w14:paraId="3930C03D" w14:textId="6CE4BE4E" w:rsidR="000F3E08" w:rsidRPr="00B96270" w:rsidRDefault="000F3E08" w:rsidP="00FB2B6E">
      <w:pPr>
        <w:rPr>
          <w:b/>
          <w:sz w:val="20"/>
          <w:szCs w:val="20"/>
        </w:rPr>
      </w:pPr>
    </w:p>
    <w:sectPr w:rsidR="000F3E08" w:rsidRPr="00B96270" w:rsidSect="00F33678">
      <w:type w:val="continuous"/>
      <w:pgSz w:w="12240" w:h="15840"/>
      <w:pgMar w:top="1400" w:right="940" w:bottom="1440" w:left="13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AAPFK+TimesNewRoman,Bold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IAAPIO+TimesNewRoman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225EBA52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643"/>
    <w:rsid w:val="00021820"/>
    <w:rsid w:val="000635EF"/>
    <w:rsid w:val="000A0364"/>
    <w:rsid w:val="000A2117"/>
    <w:rsid w:val="000A2930"/>
    <w:rsid w:val="000F3E08"/>
    <w:rsid w:val="001253E8"/>
    <w:rsid w:val="00152EC7"/>
    <w:rsid w:val="00162FE8"/>
    <w:rsid w:val="001C66C7"/>
    <w:rsid w:val="002034D1"/>
    <w:rsid w:val="00245813"/>
    <w:rsid w:val="00277464"/>
    <w:rsid w:val="002B2C2A"/>
    <w:rsid w:val="00312B0B"/>
    <w:rsid w:val="003256A3"/>
    <w:rsid w:val="003361E9"/>
    <w:rsid w:val="00416BC3"/>
    <w:rsid w:val="00423EB6"/>
    <w:rsid w:val="00451E41"/>
    <w:rsid w:val="00470D88"/>
    <w:rsid w:val="00477D06"/>
    <w:rsid w:val="00491CF1"/>
    <w:rsid w:val="00494569"/>
    <w:rsid w:val="004B5755"/>
    <w:rsid w:val="004B79B9"/>
    <w:rsid w:val="00513176"/>
    <w:rsid w:val="0052004C"/>
    <w:rsid w:val="00554C36"/>
    <w:rsid w:val="00573643"/>
    <w:rsid w:val="00573E18"/>
    <w:rsid w:val="00615650"/>
    <w:rsid w:val="006311C2"/>
    <w:rsid w:val="00685423"/>
    <w:rsid w:val="00696E4D"/>
    <w:rsid w:val="006A1D67"/>
    <w:rsid w:val="006B4EE6"/>
    <w:rsid w:val="006C1071"/>
    <w:rsid w:val="006E3285"/>
    <w:rsid w:val="00715AFA"/>
    <w:rsid w:val="0073029E"/>
    <w:rsid w:val="00773C1F"/>
    <w:rsid w:val="007766BE"/>
    <w:rsid w:val="007934E3"/>
    <w:rsid w:val="00821030"/>
    <w:rsid w:val="00853808"/>
    <w:rsid w:val="00856F57"/>
    <w:rsid w:val="008641D9"/>
    <w:rsid w:val="00871109"/>
    <w:rsid w:val="00871267"/>
    <w:rsid w:val="00894687"/>
    <w:rsid w:val="008F51CB"/>
    <w:rsid w:val="00936C03"/>
    <w:rsid w:val="009455C3"/>
    <w:rsid w:val="00951BF6"/>
    <w:rsid w:val="00994D5B"/>
    <w:rsid w:val="009A13E8"/>
    <w:rsid w:val="009B5FEC"/>
    <w:rsid w:val="009C53D2"/>
    <w:rsid w:val="009D410A"/>
    <w:rsid w:val="00A30005"/>
    <w:rsid w:val="00A41681"/>
    <w:rsid w:val="00A44ACF"/>
    <w:rsid w:val="00A47443"/>
    <w:rsid w:val="00A52D5B"/>
    <w:rsid w:val="00A663B9"/>
    <w:rsid w:val="00A6671F"/>
    <w:rsid w:val="00A9140A"/>
    <w:rsid w:val="00A95DC4"/>
    <w:rsid w:val="00AA32D3"/>
    <w:rsid w:val="00AD57BC"/>
    <w:rsid w:val="00AE1727"/>
    <w:rsid w:val="00AF0CF6"/>
    <w:rsid w:val="00AF165F"/>
    <w:rsid w:val="00AF1A0D"/>
    <w:rsid w:val="00B20E0E"/>
    <w:rsid w:val="00B47205"/>
    <w:rsid w:val="00B53EF8"/>
    <w:rsid w:val="00B9232E"/>
    <w:rsid w:val="00B96270"/>
    <w:rsid w:val="00BA1523"/>
    <w:rsid w:val="00BA36DE"/>
    <w:rsid w:val="00C1778F"/>
    <w:rsid w:val="00C828B1"/>
    <w:rsid w:val="00CB5019"/>
    <w:rsid w:val="00CC3C1D"/>
    <w:rsid w:val="00CD0AD4"/>
    <w:rsid w:val="00D25FD7"/>
    <w:rsid w:val="00DD7338"/>
    <w:rsid w:val="00E01139"/>
    <w:rsid w:val="00E066C4"/>
    <w:rsid w:val="00E07BA5"/>
    <w:rsid w:val="00E206CA"/>
    <w:rsid w:val="00E418A7"/>
    <w:rsid w:val="00E626BB"/>
    <w:rsid w:val="00E65D3D"/>
    <w:rsid w:val="00E83AD9"/>
    <w:rsid w:val="00E85F85"/>
    <w:rsid w:val="00EA1981"/>
    <w:rsid w:val="00EA4A54"/>
    <w:rsid w:val="00EC7ACB"/>
    <w:rsid w:val="00F33678"/>
    <w:rsid w:val="00F36378"/>
    <w:rsid w:val="00F55B6A"/>
    <w:rsid w:val="00F56BEB"/>
    <w:rsid w:val="00F77AD9"/>
    <w:rsid w:val="00FB2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266E9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3367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33678"/>
    <w:pPr>
      <w:widowControl w:val="0"/>
      <w:autoSpaceDE w:val="0"/>
      <w:autoSpaceDN w:val="0"/>
      <w:adjustRightInd w:val="0"/>
    </w:pPr>
    <w:rPr>
      <w:rFonts w:ascii="IAAPFK+TimesNewRoman,Bold" w:hAnsi="IAAPFK+TimesNewRoman,Bold" w:cs="IAAPFK+TimesNewRoman,Bold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F33678"/>
    <w:pPr>
      <w:spacing w:after="275"/>
    </w:pPr>
    <w:rPr>
      <w:rFonts w:cs="Times New Roman"/>
      <w:color w:val="auto"/>
    </w:rPr>
  </w:style>
  <w:style w:type="paragraph" w:customStyle="1" w:styleId="CM1">
    <w:name w:val="CM1"/>
    <w:basedOn w:val="Default"/>
    <w:next w:val="Default"/>
    <w:uiPriority w:val="99"/>
    <w:rsid w:val="00F33678"/>
    <w:pPr>
      <w:spacing w:line="276" w:lineRule="atLeast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F33678"/>
    <w:pPr>
      <w:spacing w:line="276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F33678"/>
    <w:pPr>
      <w:spacing w:line="276" w:lineRule="atLeast"/>
    </w:pPr>
    <w:rPr>
      <w:rFonts w:cs="Times New Roman"/>
      <w:color w:val="auto"/>
    </w:rPr>
  </w:style>
  <w:style w:type="paragraph" w:styleId="NoSpacing">
    <w:name w:val="No Spacing"/>
    <w:uiPriority w:val="1"/>
    <w:qFormat/>
    <w:rsid w:val="00A663B9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A293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F3E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C66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CA6F7-BCA4-9640-93E7-6B5D32846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Syllabus.doc</vt:lpstr>
    </vt:vector>
  </TitlesOfParts>
  <Company/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Syllabus.doc</dc:title>
  <dc:subject/>
  <dc:creator>dd14</dc:creator>
  <cp:keywords/>
  <dc:description/>
  <cp:lastModifiedBy>Wilson, Thomas E.</cp:lastModifiedBy>
  <cp:revision>3</cp:revision>
  <cp:lastPrinted>2017-01-09T20:57:00Z</cp:lastPrinted>
  <dcterms:created xsi:type="dcterms:W3CDTF">2018-08-17T18:28:00Z</dcterms:created>
  <dcterms:modified xsi:type="dcterms:W3CDTF">2018-08-17T18:30:00Z</dcterms:modified>
</cp:coreProperties>
</file>