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6A95D" w14:textId="77777777" w:rsidR="00E21A0F" w:rsidRPr="005B6A66" w:rsidRDefault="002C2389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5B6A66">
        <w:rPr>
          <w:rFonts w:asciiTheme="minorHAnsi" w:hAnsiTheme="minorHAnsi"/>
          <w:b/>
          <w:sz w:val="22"/>
          <w:szCs w:val="22"/>
        </w:rPr>
        <w:t>Marshall University</w:t>
      </w:r>
      <w:r w:rsidR="00E21A0F" w:rsidRPr="005B6A66">
        <w:rPr>
          <w:rFonts w:asciiTheme="minorHAnsi" w:hAnsiTheme="minorHAnsi"/>
          <w:b/>
          <w:sz w:val="22"/>
          <w:szCs w:val="22"/>
        </w:rPr>
        <w:t xml:space="preserve"> </w:t>
      </w:r>
    </w:p>
    <w:p w14:paraId="3F42EBC8" w14:textId="77777777" w:rsidR="002A0BE0" w:rsidRPr="005B6A66" w:rsidRDefault="00C47B20" w:rsidP="009A5CE7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5B6A66">
        <w:rPr>
          <w:rFonts w:asciiTheme="minorHAnsi" w:hAnsiTheme="minorHAnsi"/>
          <w:b/>
          <w:sz w:val="22"/>
          <w:szCs w:val="22"/>
        </w:rPr>
        <w:t>PHY 6</w:t>
      </w:r>
      <w:r w:rsidR="009A5CE7" w:rsidRPr="005B6A66">
        <w:rPr>
          <w:rFonts w:asciiTheme="minorHAnsi" w:hAnsiTheme="minorHAnsi"/>
          <w:b/>
          <w:sz w:val="22"/>
          <w:szCs w:val="22"/>
        </w:rPr>
        <w:t>45</w:t>
      </w:r>
      <w:r w:rsidRPr="005B6A66">
        <w:rPr>
          <w:rFonts w:asciiTheme="minorHAnsi" w:hAnsiTheme="minorHAnsi"/>
          <w:b/>
          <w:sz w:val="22"/>
          <w:szCs w:val="22"/>
        </w:rPr>
        <w:t xml:space="preserve"> </w:t>
      </w:r>
      <w:r w:rsidR="00E21A0F" w:rsidRPr="005B6A66">
        <w:rPr>
          <w:rFonts w:asciiTheme="minorHAnsi" w:hAnsiTheme="minorHAnsi"/>
          <w:b/>
          <w:sz w:val="22"/>
          <w:szCs w:val="22"/>
        </w:rPr>
        <w:t xml:space="preserve">Syllabus </w:t>
      </w:r>
    </w:p>
    <w:p w14:paraId="6A3C3464" w14:textId="76D89B75" w:rsidR="008E6EE1" w:rsidRPr="005B6A66" w:rsidRDefault="002A0BE0" w:rsidP="009A5CE7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5B6A66">
        <w:rPr>
          <w:rFonts w:asciiTheme="minorHAnsi" w:hAnsiTheme="minorHAnsi"/>
          <w:b/>
          <w:sz w:val="22"/>
          <w:szCs w:val="22"/>
        </w:rPr>
        <w:t xml:space="preserve">Methods for </w:t>
      </w:r>
      <w:r w:rsidR="0002354F" w:rsidRPr="005B6A66">
        <w:rPr>
          <w:rFonts w:asciiTheme="minorHAnsi" w:hAnsiTheme="minorHAnsi"/>
          <w:b/>
          <w:sz w:val="22"/>
          <w:szCs w:val="22"/>
        </w:rPr>
        <w:t xml:space="preserve">Mathematical </w:t>
      </w:r>
      <w:r w:rsidR="0002354F">
        <w:rPr>
          <w:rFonts w:asciiTheme="minorHAnsi" w:hAnsiTheme="minorHAnsi"/>
          <w:b/>
          <w:sz w:val="22"/>
          <w:szCs w:val="22"/>
        </w:rPr>
        <w:t>Physics</w:t>
      </w:r>
      <w:r w:rsidR="00990984" w:rsidRPr="005B6A66">
        <w:rPr>
          <w:rFonts w:asciiTheme="minorHAnsi" w:hAnsiTheme="minorHAnsi"/>
          <w:b/>
          <w:sz w:val="22"/>
          <w:szCs w:val="22"/>
        </w:rPr>
        <w:br/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66B26" w:rsidRPr="005B6A66" w14:paraId="599B4456" w14:textId="77777777" w:rsidTr="002C2389">
        <w:tc>
          <w:tcPr>
            <w:tcW w:w="2340" w:type="dxa"/>
          </w:tcPr>
          <w:p w14:paraId="22B2D7D7" w14:textId="77777777" w:rsidR="00866B26" w:rsidRPr="005B6A66" w:rsidRDefault="00990984" w:rsidP="002C238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5B6A66">
              <w:rPr>
                <w:rFonts w:asciiTheme="minorHAnsi" w:hAnsiTheme="minorHAnsi"/>
                <w:sz w:val="22"/>
                <w:szCs w:val="22"/>
              </w:rPr>
              <w:t>Course</w:t>
            </w:r>
            <w:r w:rsidR="00FF6464" w:rsidRPr="005B6A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2389" w:rsidRPr="005B6A66">
              <w:rPr>
                <w:rFonts w:asciiTheme="minorHAnsi" w:hAnsiTheme="minorHAnsi"/>
                <w:sz w:val="22"/>
                <w:szCs w:val="22"/>
              </w:rPr>
              <w:t>Title/</w:t>
            </w:r>
            <w:r w:rsidRPr="005B6A66">
              <w:rPr>
                <w:rFonts w:asciiTheme="minorHAnsi" w:hAnsiTheme="minorHAnsi"/>
                <w:sz w:val="22"/>
                <w:szCs w:val="22"/>
              </w:rPr>
              <w:t xml:space="preserve">Number </w:t>
            </w:r>
          </w:p>
        </w:tc>
        <w:tc>
          <w:tcPr>
            <w:tcW w:w="7920" w:type="dxa"/>
          </w:tcPr>
          <w:p w14:paraId="420F2215" w14:textId="463E76CF" w:rsidR="00866B26" w:rsidRPr="005B6A66" w:rsidRDefault="009A5CE7" w:rsidP="009A5CE7">
            <w:pPr>
              <w:rPr>
                <w:rFonts w:asciiTheme="minorHAnsi" w:hAnsiTheme="minorHAnsi"/>
                <w:sz w:val="22"/>
                <w:szCs w:val="22"/>
              </w:rPr>
            </w:pPr>
            <w:r w:rsidRPr="005B6A6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Math</w:t>
            </w:r>
            <w:r w:rsidR="00FD5BDC" w:rsidRPr="005B6A6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ematical</w:t>
            </w:r>
            <w:r w:rsidRPr="005B6A6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Methods</w:t>
            </w:r>
            <w:r w:rsidR="00FD5BDC" w:rsidRPr="005B6A6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for Physicists</w:t>
            </w:r>
          </w:p>
        </w:tc>
      </w:tr>
      <w:tr w:rsidR="00866B26" w:rsidRPr="005B6A66" w14:paraId="2FF361C4" w14:textId="77777777" w:rsidTr="002C2389">
        <w:tc>
          <w:tcPr>
            <w:tcW w:w="2340" w:type="dxa"/>
          </w:tcPr>
          <w:p w14:paraId="349986BD" w14:textId="77777777" w:rsidR="00866B26" w:rsidRPr="005B6A66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5B6A66">
              <w:rPr>
                <w:rFonts w:asciiTheme="minorHAnsi" w:hAnsiTheme="minorHAnsi"/>
                <w:sz w:val="22"/>
                <w:szCs w:val="22"/>
              </w:rPr>
              <w:t>Semester</w:t>
            </w:r>
            <w:r w:rsidR="004B0524" w:rsidRPr="005B6A66">
              <w:rPr>
                <w:rFonts w:asciiTheme="minorHAnsi" w:hAnsiTheme="minorHAnsi"/>
                <w:sz w:val="22"/>
                <w:szCs w:val="22"/>
              </w:rPr>
              <w:t>/Year</w:t>
            </w:r>
          </w:p>
        </w:tc>
        <w:tc>
          <w:tcPr>
            <w:tcW w:w="7920" w:type="dxa"/>
          </w:tcPr>
          <w:p w14:paraId="00D2BEEE" w14:textId="26A2298A" w:rsidR="00866B26" w:rsidRPr="005B6A66" w:rsidRDefault="009A5CE7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5B6A66">
              <w:rPr>
                <w:rFonts w:asciiTheme="minorHAnsi" w:hAnsiTheme="minorHAnsi"/>
                <w:sz w:val="22"/>
                <w:szCs w:val="22"/>
              </w:rPr>
              <w:t>Fall 2018</w:t>
            </w:r>
          </w:p>
        </w:tc>
      </w:tr>
      <w:tr w:rsidR="00866B26" w:rsidRPr="005B6A66" w14:paraId="2CE5D58F" w14:textId="77777777" w:rsidTr="002C2389">
        <w:tc>
          <w:tcPr>
            <w:tcW w:w="2340" w:type="dxa"/>
          </w:tcPr>
          <w:p w14:paraId="26FA639D" w14:textId="77777777" w:rsidR="00866B26" w:rsidRPr="005B6A66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5B6A66">
              <w:rPr>
                <w:rFonts w:asciiTheme="minorHAnsi" w:hAnsiTheme="minorHAnsi"/>
                <w:sz w:val="22"/>
                <w:szCs w:val="22"/>
              </w:rPr>
              <w:t>Days/</w:t>
            </w:r>
            <w:r w:rsidR="00866B26" w:rsidRPr="005B6A66">
              <w:rPr>
                <w:rFonts w:asciiTheme="minorHAnsi" w:hAnsiTheme="minorHAnsi"/>
                <w:sz w:val="22"/>
                <w:szCs w:val="22"/>
              </w:rPr>
              <w:t>Time</w:t>
            </w:r>
          </w:p>
        </w:tc>
        <w:tc>
          <w:tcPr>
            <w:tcW w:w="7920" w:type="dxa"/>
          </w:tcPr>
          <w:p w14:paraId="6ECC40FB" w14:textId="15E0566C" w:rsidR="00866B26" w:rsidRPr="005B6A66" w:rsidRDefault="00D85592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Monday and Thursday from 1:05 pm to 2:45 pm</w:t>
            </w:r>
          </w:p>
        </w:tc>
      </w:tr>
      <w:tr w:rsidR="00866B26" w:rsidRPr="005B6A66" w14:paraId="74FBC82D" w14:textId="77777777" w:rsidTr="002C2389">
        <w:tc>
          <w:tcPr>
            <w:tcW w:w="2340" w:type="dxa"/>
          </w:tcPr>
          <w:p w14:paraId="083E8E44" w14:textId="77777777" w:rsidR="00866B26" w:rsidRPr="005B6A66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5B6A66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14:paraId="62E48CD6" w14:textId="36E1C020" w:rsidR="00866B26" w:rsidRPr="005B6A66" w:rsidRDefault="00D85592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SCI 281 and TBA</w:t>
            </w:r>
          </w:p>
        </w:tc>
      </w:tr>
      <w:tr w:rsidR="00866B26" w:rsidRPr="005B6A66" w14:paraId="693BCAF2" w14:textId="77777777" w:rsidTr="002C2389">
        <w:tc>
          <w:tcPr>
            <w:tcW w:w="2340" w:type="dxa"/>
          </w:tcPr>
          <w:p w14:paraId="7A3B6FC3" w14:textId="77777777" w:rsidR="00866B26" w:rsidRPr="005B6A66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5B6A66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14:paraId="553B9123" w14:textId="0D2B6444" w:rsidR="00866B26" w:rsidRPr="005B6A66" w:rsidRDefault="00D85592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Maria Babiuc Hamilton</w:t>
            </w:r>
          </w:p>
        </w:tc>
      </w:tr>
      <w:tr w:rsidR="00866B26" w:rsidRPr="005B6A66" w14:paraId="002F95FA" w14:textId="77777777" w:rsidTr="002C2389">
        <w:tc>
          <w:tcPr>
            <w:tcW w:w="2340" w:type="dxa"/>
          </w:tcPr>
          <w:p w14:paraId="35E5A0F2" w14:textId="77777777" w:rsidR="00866B26" w:rsidRPr="005B6A66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5B6A66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14:paraId="455C477E" w14:textId="532DB960" w:rsidR="00866B26" w:rsidRPr="005B6A66" w:rsidRDefault="00D85592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SCI 257</w:t>
            </w:r>
          </w:p>
        </w:tc>
      </w:tr>
      <w:tr w:rsidR="00866B26" w:rsidRPr="005B6A66" w14:paraId="6BC8CC9E" w14:textId="77777777" w:rsidTr="002C2389">
        <w:tc>
          <w:tcPr>
            <w:tcW w:w="2340" w:type="dxa"/>
          </w:tcPr>
          <w:p w14:paraId="3C994C32" w14:textId="1C2D764A" w:rsidR="00866B26" w:rsidRPr="005B6A66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5B6A66">
              <w:rPr>
                <w:rFonts w:asciiTheme="minorHAnsi" w:hAnsiTheme="minorHAnsi"/>
                <w:sz w:val="22"/>
                <w:szCs w:val="22"/>
              </w:rPr>
              <w:t>Phone</w:t>
            </w:r>
            <w:r w:rsidR="00D85592">
              <w:rPr>
                <w:rFonts w:asciiTheme="minorHAnsi" w:hAnsiTheme="minorHAnsi"/>
                <w:sz w:val="22"/>
                <w:szCs w:val="22"/>
              </w:rPr>
              <w:t>/Email</w:t>
            </w:r>
          </w:p>
        </w:tc>
        <w:tc>
          <w:tcPr>
            <w:tcW w:w="7920" w:type="dxa"/>
          </w:tcPr>
          <w:p w14:paraId="600CF2BB" w14:textId="4E04C007" w:rsidR="00866B26" w:rsidRPr="005B6A66" w:rsidRDefault="00D85592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304-696-2754</w:t>
            </w:r>
            <w:r w:rsidR="000150F7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="0000560F">
              <w:rPr>
                <w:rFonts w:asciiTheme="minorHAnsi" w:hAnsiTheme="minorHAnsi"/>
                <w:sz w:val="22"/>
                <w:szCs w:val="22"/>
              </w:rPr>
              <w:t>b</w:t>
            </w:r>
            <w:r w:rsidR="000150F7">
              <w:rPr>
                <w:rFonts w:asciiTheme="minorHAnsi" w:hAnsiTheme="minorHAnsi"/>
                <w:sz w:val="22"/>
                <w:szCs w:val="22"/>
              </w:rPr>
              <w:t>abiuc@marshall.edu</w:t>
            </w:r>
          </w:p>
        </w:tc>
      </w:tr>
      <w:tr w:rsidR="00866B26" w:rsidRPr="005B6A66" w14:paraId="6241C42C" w14:textId="77777777" w:rsidTr="002C2389">
        <w:tc>
          <w:tcPr>
            <w:tcW w:w="2340" w:type="dxa"/>
          </w:tcPr>
          <w:p w14:paraId="115EBDB1" w14:textId="77777777" w:rsidR="00866B26" w:rsidRPr="005B6A66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5B6A66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14:paraId="7A9FDF2D" w14:textId="6D3E7E34" w:rsidR="00866B26" w:rsidRPr="005B6A66" w:rsidRDefault="00FD5BDC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5B6A66">
              <w:rPr>
                <w:rFonts w:asciiTheme="minorHAnsi" w:hAnsiTheme="minorHAnsi"/>
                <w:sz w:val="22"/>
                <w:szCs w:val="22"/>
              </w:rPr>
              <w:t>TBA</w:t>
            </w:r>
          </w:p>
        </w:tc>
      </w:tr>
      <w:tr w:rsidR="00866B26" w:rsidRPr="005B6A66" w14:paraId="13DEF63C" w14:textId="77777777" w:rsidTr="002C2389">
        <w:tc>
          <w:tcPr>
            <w:tcW w:w="2340" w:type="dxa"/>
          </w:tcPr>
          <w:p w14:paraId="100FAB85" w14:textId="39409314" w:rsidR="00866B26" w:rsidRPr="005B6A66" w:rsidRDefault="0000560F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Office </w:t>
            </w:r>
            <w:r w:rsidR="00866B26" w:rsidRPr="005B6A66">
              <w:rPr>
                <w:rFonts w:asciiTheme="minorHAnsi" w:hAnsiTheme="minorHAnsi"/>
                <w:sz w:val="22"/>
                <w:szCs w:val="22"/>
              </w:rPr>
              <w:t>Hours</w:t>
            </w:r>
          </w:p>
        </w:tc>
        <w:tc>
          <w:tcPr>
            <w:tcW w:w="7920" w:type="dxa"/>
          </w:tcPr>
          <w:p w14:paraId="4433D77F" w14:textId="5FEE260A" w:rsidR="00866B26" w:rsidRPr="005B6A66" w:rsidRDefault="000E34FC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Monday and </w:t>
            </w:r>
            <w:r w:rsidR="0000560F">
              <w:rPr>
                <w:rFonts w:asciiTheme="minorHAnsi" w:hAnsiTheme="minorHAnsi"/>
                <w:sz w:val="22"/>
                <w:szCs w:val="22"/>
              </w:rPr>
              <w:t>Thursday from 3 pm to 4 pm</w:t>
            </w:r>
          </w:p>
        </w:tc>
      </w:tr>
      <w:tr w:rsidR="00FF6464" w:rsidRPr="005B6A66" w14:paraId="48E09589" w14:textId="77777777" w:rsidTr="002C2389">
        <w:tc>
          <w:tcPr>
            <w:tcW w:w="2340" w:type="dxa"/>
          </w:tcPr>
          <w:p w14:paraId="6B992021" w14:textId="77777777" w:rsidR="00FF6464" w:rsidRPr="005B6A66" w:rsidRDefault="00FF646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5B6A66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14:paraId="6C728500" w14:textId="77777777" w:rsidR="00886C79" w:rsidRPr="005B6A66" w:rsidRDefault="00886C79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5B6A66">
              <w:rPr>
                <w:rFonts w:asciiTheme="minorHAnsi" w:hAnsiTheme="minorHAnsi"/>
                <w:sz w:val="22"/>
                <w:szCs w:val="22"/>
              </w:rPr>
              <w:t>By enrolling in this course, you agree to the University Policies listed below. Please read</w:t>
            </w:r>
            <w:r w:rsidR="008532A6" w:rsidRPr="005B6A66">
              <w:rPr>
                <w:rFonts w:asciiTheme="minorHAnsi" w:hAnsiTheme="minorHAnsi"/>
                <w:sz w:val="22"/>
                <w:szCs w:val="22"/>
              </w:rPr>
              <w:t xml:space="preserve"> the full text of each policy be going to</w:t>
            </w:r>
            <w:r w:rsidRPr="005B6A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7" w:history="1">
              <w:r w:rsidR="008532A6" w:rsidRPr="005B6A6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="008532A6" w:rsidRPr="005B6A66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8" w:history="1">
              <w:r w:rsidR="008532A6" w:rsidRPr="005B6A6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http://www.marshall.edu/academic-affairs/?page_id=802</w:t>
              </w:r>
            </w:hyperlink>
            <w:r w:rsidR="008532A6" w:rsidRPr="005B6A6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0654A50" w14:textId="77777777" w:rsidR="00FF6464" w:rsidRPr="005B6A66" w:rsidRDefault="008532A6" w:rsidP="008532A6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5B6A66">
              <w:rPr>
                <w:rFonts w:asciiTheme="minorHAnsi" w:hAnsiTheme="minorHAnsi"/>
                <w:sz w:val="22"/>
                <w:szCs w:val="22"/>
              </w:rPr>
              <w:t xml:space="preserve">Academic Dishonesty/ Excused Absence Policy for Undergraduates/ Computing Services Acceptable Use/ Inclement Weather/ Dead Week/ </w:t>
            </w:r>
            <w:r w:rsidR="00FF6464" w:rsidRPr="005B6A66">
              <w:rPr>
                <w:rFonts w:asciiTheme="minorHAnsi" w:hAnsiTheme="minorHAnsi"/>
                <w:sz w:val="22"/>
                <w:szCs w:val="22"/>
              </w:rPr>
              <w:t>Students with Disabilities</w:t>
            </w:r>
            <w:r w:rsidRPr="005B6A66">
              <w:rPr>
                <w:rFonts w:asciiTheme="minorHAnsi" w:hAnsiTheme="minorHAnsi"/>
                <w:sz w:val="22"/>
                <w:szCs w:val="22"/>
              </w:rPr>
              <w:t xml:space="preserve">/ Academic Forgiveness/ Academic Probation and Suspension/ Academic Rights and Responsibilities of Students/ </w:t>
            </w:r>
            <w:r w:rsidR="00D916FF" w:rsidRPr="005B6A66">
              <w:rPr>
                <w:rFonts w:asciiTheme="minorHAnsi" w:hAnsiTheme="minorHAnsi"/>
                <w:sz w:val="22"/>
                <w:szCs w:val="22"/>
              </w:rPr>
              <w:t>Affirmative Action</w:t>
            </w:r>
            <w:r w:rsidRPr="005B6A66">
              <w:rPr>
                <w:rFonts w:asciiTheme="minorHAnsi" w:hAnsiTheme="minorHAnsi"/>
                <w:sz w:val="22"/>
                <w:szCs w:val="22"/>
              </w:rPr>
              <w:t>/ Sexual Harassment</w:t>
            </w:r>
            <w:r w:rsidR="00D916FF" w:rsidRPr="005B6A6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6AD584A1" w14:textId="77777777" w:rsidR="00886C79" w:rsidRPr="005B6A66" w:rsidRDefault="00886C79" w:rsidP="00886C79">
      <w:pPr>
        <w:tabs>
          <w:tab w:val="left" w:pos="-144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577ADFCF" w14:textId="77777777" w:rsidR="00FC26BB" w:rsidRPr="005B6A66" w:rsidRDefault="00FC26BB" w:rsidP="00886C79">
      <w:pPr>
        <w:tabs>
          <w:tab w:val="left" w:pos="-144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1C4E173E" w14:textId="77777777" w:rsidR="002C2389" w:rsidRPr="005B6A66" w:rsidRDefault="00C84B57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5B6A66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5B6A66" w14:paraId="3ED56900" w14:textId="77777777" w:rsidTr="00FD5BDC">
        <w:trPr>
          <w:trHeight w:val="215"/>
        </w:trPr>
        <w:tc>
          <w:tcPr>
            <w:tcW w:w="10260" w:type="dxa"/>
          </w:tcPr>
          <w:p w14:paraId="7ADE57A6" w14:textId="416557F3" w:rsidR="002C2389" w:rsidRPr="005B6A66" w:rsidRDefault="0002354F" w:rsidP="00FD5BDC">
            <w:pPr>
              <w:pStyle w:val="p1"/>
              <w:rPr>
                <w:rFonts w:asciiTheme="minorHAnsi" w:hAnsiTheme="minorHAnsi"/>
                <w:sz w:val="22"/>
                <w:szCs w:val="22"/>
              </w:rPr>
            </w:pPr>
            <w:r w:rsidRPr="0002354F">
              <w:rPr>
                <w:rFonts w:asciiTheme="minorHAnsi" w:hAnsiTheme="minorHAnsi"/>
                <w:sz w:val="22"/>
                <w:szCs w:val="22"/>
              </w:rPr>
              <w:t xml:space="preserve">This course on advanced methods of mathematical physics, will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review and develop theories of </w:t>
            </w:r>
            <w:r w:rsidRPr="0002354F">
              <w:rPr>
                <w:rFonts w:asciiTheme="minorHAnsi" w:hAnsiTheme="minorHAnsi"/>
                <w:sz w:val="22"/>
                <w:szCs w:val="22"/>
              </w:rPr>
              <w:t>real and complex analysis, group theory, tensors, special functions, differential and integral tra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nsforms, </w:t>
            </w:r>
            <w:r w:rsidRPr="0002354F">
              <w:rPr>
                <w:rFonts w:asciiTheme="minorHAnsi" w:hAnsiTheme="minorHAnsi"/>
                <w:sz w:val="22"/>
                <w:szCs w:val="22"/>
              </w:rPr>
              <w:t>emphasizing their application to problem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 in electrodynamics, quantum, </w:t>
            </w:r>
            <w:r w:rsidRPr="0002354F">
              <w:rPr>
                <w:rFonts w:asciiTheme="minorHAnsi" w:hAnsiTheme="minorHAnsi"/>
                <w:sz w:val="22"/>
                <w:szCs w:val="22"/>
              </w:rPr>
              <w:t>statistical mechanics, etc.</w:t>
            </w:r>
            <w:r w:rsidR="00097D3B" w:rsidRPr="005B6A6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1C29FBD8" w14:textId="77777777" w:rsidR="002C2389" w:rsidRPr="005B6A66" w:rsidRDefault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11AF54F4" w14:textId="77777777" w:rsidR="00EF542D" w:rsidRPr="005B6A66" w:rsidRDefault="00EF542D" w:rsidP="00EF542D">
      <w:pPr>
        <w:outlineLvl w:val="0"/>
        <w:rPr>
          <w:rFonts w:asciiTheme="minorHAnsi" w:hAnsiTheme="minorHAnsi"/>
          <w:sz w:val="22"/>
          <w:szCs w:val="22"/>
        </w:rPr>
      </w:pPr>
    </w:p>
    <w:p w14:paraId="0E5AD30F" w14:textId="77777777" w:rsidR="00EF542D" w:rsidRPr="005B6A66" w:rsidRDefault="00E21A0F" w:rsidP="00E21A0F">
      <w:pPr>
        <w:rPr>
          <w:rFonts w:asciiTheme="minorHAnsi" w:hAnsiTheme="minorHAnsi"/>
          <w:sz w:val="22"/>
          <w:szCs w:val="22"/>
        </w:rPr>
      </w:pPr>
      <w:r w:rsidRPr="005B6A66">
        <w:rPr>
          <w:rFonts w:asciiTheme="minorHAnsi" w:hAnsiTheme="minorHAnsi"/>
          <w:sz w:val="22"/>
          <w:szCs w:val="22"/>
        </w:rPr>
        <w:t xml:space="preserve">The table below shows the following relationships:  How each student learning outcomes will be practiced and assessed in the course.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140"/>
        <w:gridCol w:w="2880"/>
      </w:tblGrid>
      <w:tr w:rsidR="00E21A0F" w:rsidRPr="005B6A66" w14:paraId="09709511" w14:textId="77777777" w:rsidTr="005A60E0">
        <w:trPr>
          <w:trHeight w:val="512"/>
        </w:trPr>
        <w:tc>
          <w:tcPr>
            <w:tcW w:w="3240" w:type="dxa"/>
          </w:tcPr>
          <w:p w14:paraId="4D5FA5B0" w14:textId="77777777" w:rsidR="00E21A0F" w:rsidRPr="005B6A66" w:rsidRDefault="00E21A0F" w:rsidP="00AD3EE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5B6A66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4140" w:type="dxa"/>
          </w:tcPr>
          <w:p w14:paraId="69643677" w14:textId="77777777" w:rsidR="00E21A0F" w:rsidRPr="00A24C8D" w:rsidRDefault="00E21A0F" w:rsidP="00530724">
            <w:pPr>
              <w:outlineLvl w:val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A24C8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How </w:t>
            </w:r>
            <w:r w:rsidR="00712F82" w:rsidRPr="00A24C8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students will p</w:t>
            </w:r>
            <w:r w:rsidRPr="00A24C8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ractice</w:t>
            </w:r>
            <w:r w:rsidR="00712F82" w:rsidRPr="00A24C8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530724" w:rsidRPr="00A24C8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each outcome</w:t>
            </w:r>
            <w:r w:rsidRPr="00A24C8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in this Course</w:t>
            </w:r>
          </w:p>
        </w:tc>
        <w:tc>
          <w:tcPr>
            <w:tcW w:w="2880" w:type="dxa"/>
          </w:tcPr>
          <w:p w14:paraId="448A51CA" w14:textId="134023D1" w:rsidR="00E21A0F" w:rsidRPr="005B6A66" w:rsidRDefault="00E21A0F" w:rsidP="00E21A0F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A24C8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How </w:t>
            </w:r>
            <w:r w:rsidR="00530724" w:rsidRPr="00A24C8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student achievement of each outcome will be a</w:t>
            </w:r>
            <w:r w:rsidRPr="00A24C8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ssessed in this Course</w:t>
            </w:r>
          </w:p>
        </w:tc>
      </w:tr>
      <w:tr w:rsidR="00E21A0F" w:rsidRPr="005B6A66" w14:paraId="686878BB" w14:textId="77777777" w:rsidTr="005A60E0">
        <w:tc>
          <w:tcPr>
            <w:tcW w:w="3240" w:type="dxa"/>
          </w:tcPr>
          <w:p w14:paraId="3F13691E" w14:textId="5EE96234" w:rsidR="00E21A0F" w:rsidRPr="005B6A66" w:rsidRDefault="00E21A0F" w:rsidP="00E805D7">
            <w:pPr>
              <w:rPr>
                <w:rFonts w:asciiTheme="minorHAnsi" w:hAnsiTheme="minorHAnsi"/>
                <w:sz w:val="22"/>
                <w:szCs w:val="22"/>
              </w:rPr>
            </w:pPr>
            <w:r w:rsidRPr="005B6A66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E805D7" w:rsidRPr="005B6A66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learn the mathematical methods needed to solve advanced physics problems.</w:t>
            </w:r>
          </w:p>
        </w:tc>
        <w:tc>
          <w:tcPr>
            <w:tcW w:w="4140" w:type="dxa"/>
          </w:tcPr>
          <w:p w14:paraId="371478A4" w14:textId="29D3AA0C" w:rsidR="00712F82" w:rsidRPr="005B6A66" w:rsidRDefault="00CB421B" w:rsidP="00CB421B">
            <w:pPr>
              <w:outlineLvl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B6A66">
              <w:rPr>
                <w:rFonts w:asciiTheme="minorHAnsi" w:hAnsiTheme="minorHAnsi"/>
                <w:sz w:val="22"/>
                <w:szCs w:val="22"/>
              </w:rPr>
              <w:t>Understanding concepts of curved coordinates and tensors, determinants and matrices, group theory, infinite series, Complex functions, differential equations, orthogonal and special functions, Fourier series, integral transforms and equations.</w:t>
            </w:r>
          </w:p>
        </w:tc>
        <w:tc>
          <w:tcPr>
            <w:tcW w:w="2880" w:type="dxa"/>
          </w:tcPr>
          <w:p w14:paraId="2764FDC7" w14:textId="722F6BCC" w:rsidR="00E21A0F" w:rsidRPr="005B6A66" w:rsidRDefault="00CB421B" w:rsidP="00CB421B">
            <w:pPr>
              <w:outlineLvl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B6A66">
              <w:rPr>
                <w:rFonts w:asciiTheme="minorHAnsi" w:hAnsiTheme="minorHAnsi"/>
                <w:sz w:val="22"/>
                <w:szCs w:val="22"/>
              </w:rPr>
              <w:t>Attendance to lecture homework, examinations and project.</w:t>
            </w:r>
          </w:p>
        </w:tc>
      </w:tr>
      <w:tr w:rsidR="00E21A0F" w:rsidRPr="005B6A66" w14:paraId="06D7E49C" w14:textId="77777777" w:rsidTr="005A60E0">
        <w:tc>
          <w:tcPr>
            <w:tcW w:w="3240" w:type="dxa"/>
          </w:tcPr>
          <w:p w14:paraId="0AEC9C0B" w14:textId="72066490" w:rsidR="00E21A0F" w:rsidRPr="005B6A66" w:rsidRDefault="00E21A0F" w:rsidP="00E805D7">
            <w:pPr>
              <w:rPr>
                <w:rFonts w:asciiTheme="minorHAnsi" w:hAnsiTheme="minorHAnsi"/>
                <w:sz w:val="22"/>
                <w:szCs w:val="22"/>
              </w:rPr>
            </w:pPr>
            <w:r w:rsidRPr="005B6A66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E805D7" w:rsidRPr="005B6A66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demonstrate fluency in comprehending various methods in mathematical physics.</w:t>
            </w:r>
          </w:p>
        </w:tc>
        <w:tc>
          <w:tcPr>
            <w:tcW w:w="4140" w:type="dxa"/>
          </w:tcPr>
          <w:p w14:paraId="322AFA02" w14:textId="4E3E9B54" w:rsidR="00E21A0F" w:rsidRPr="005B6A66" w:rsidRDefault="00B846A1" w:rsidP="00B846A1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5B6A66">
              <w:rPr>
                <w:rFonts w:asciiTheme="minorHAnsi" w:hAnsiTheme="minorHAnsi"/>
                <w:sz w:val="22"/>
                <w:szCs w:val="22"/>
              </w:rPr>
              <w:t>I</w:t>
            </w:r>
            <w:r w:rsidR="00D244C8" w:rsidRPr="005B6A66">
              <w:rPr>
                <w:rFonts w:asciiTheme="minorHAnsi" w:hAnsiTheme="minorHAnsi"/>
                <w:sz w:val="22"/>
                <w:szCs w:val="22"/>
              </w:rPr>
              <w:t xml:space="preserve">nterpret </w:t>
            </w:r>
            <w:r w:rsidRPr="005B6A66">
              <w:rPr>
                <w:rFonts w:asciiTheme="minorHAnsi" w:hAnsiTheme="minorHAnsi"/>
                <w:sz w:val="22"/>
                <w:szCs w:val="22"/>
              </w:rPr>
              <w:t>the mathematical methods</w:t>
            </w:r>
            <w:r w:rsidR="00D244C8" w:rsidRPr="005B6A66">
              <w:rPr>
                <w:rFonts w:asciiTheme="minorHAnsi" w:hAnsiTheme="minorHAnsi"/>
                <w:sz w:val="22"/>
                <w:szCs w:val="22"/>
              </w:rPr>
              <w:t xml:space="preserve"> found in the textbook, and properly chose </w:t>
            </w:r>
            <w:r w:rsidRPr="005B6A66">
              <w:rPr>
                <w:rFonts w:asciiTheme="minorHAnsi" w:hAnsiTheme="minorHAnsi"/>
                <w:sz w:val="22"/>
                <w:szCs w:val="22"/>
              </w:rPr>
              <w:t>the correct</w:t>
            </w:r>
            <w:r w:rsidR="00D244C8" w:rsidRPr="005B6A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B6A66">
              <w:rPr>
                <w:rFonts w:asciiTheme="minorHAnsi" w:hAnsiTheme="minorHAnsi"/>
                <w:sz w:val="22"/>
                <w:szCs w:val="22"/>
              </w:rPr>
              <w:t>mathematical methods</w:t>
            </w:r>
            <w:r w:rsidR="00D244C8" w:rsidRPr="005B6A66">
              <w:rPr>
                <w:rFonts w:asciiTheme="minorHAnsi" w:hAnsiTheme="minorHAnsi"/>
                <w:sz w:val="22"/>
                <w:szCs w:val="22"/>
              </w:rPr>
              <w:t xml:space="preserve"> to solve </w:t>
            </w:r>
            <w:r w:rsidRPr="005B6A66">
              <w:rPr>
                <w:rFonts w:asciiTheme="minorHAnsi" w:hAnsiTheme="minorHAnsi"/>
                <w:sz w:val="22"/>
                <w:szCs w:val="22"/>
              </w:rPr>
              <w:t xml:space="preserve">complex </w:t>
            </w:r>
            <w:r w:rsidR="00D244C8" w:rsidRPr="005B6A66">
              <w:rPr>
                <w:rFonts w:asciiTheme="minorHAnsi" w:hAnsiTheme="minorHAnsi"/>
                <w:sz w:val="22"/>
                <w:szCs w:val="22"/>
              </w:rPr>
              <w:t>physical problems</w:t>
            </w:r>
            <w:r w:rsidR="009163FE" w:rsidRPr="005B6A6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14:paraId="35C5F86B" w14:textId="5F2A7981" w:rsidR="00E21A0F" w:rsidRPr="005B6A66" w:rsidRDefault="00D244C8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5B6A66">
              <w:rPr>
                <w:rFonts w:asciiTheme="minorHAnsi" w:hAnsiTheme="minorHAnsi"/>
                <w:sz w:val="22"/>
                <w:szCs w:val="22"/>
              </w:rPr>
              <w:t>Attendance to lecture homework, examinations and project.</w:t>
            </w:r>
          </w:p>
        </w:tc>
      </w:tr>
      <w:tr w:rsidR="00E21A0F" w:rsidRPr="005B6A66" w14:paraId="3AEF096E" w14:textId="77777777" w:rsidTr="005A60E0">
        <w:trPr>
          <w:trHeight w:val="224"/>
        </w:trPr>
        <w:tc>
          <w:tcPr>
            <w:tcW w:w="3240" w:type="dxa"/>
          </w:tcPr>
          <w:p w14:paraId="2369EFF1" w14:textId="02565C3B" w:rsidR="00E21A0F" w:rsidRPr="005B6A66" w:rsidRDefault="00E21A0F" w:rsidP="00E805D7">
            <w:pPr>
              <w:rPr>
                <w:rFonts w:asciiTheme="minorHAnsi" w:hAnsiTheme="minorHAnsi"/>
                <w:sz w:val="22"/>
                <w:szCs w:val="22"/>
              </w:rPr>
            </w:pPr>
            <w:r w:rsidRPr="005B6A66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Students will </w:t>
            </w:r>
            <w:r w:rsidR="00E805D7" w:rsidRPr="005B6A66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 xml:space="preserve">apply the mathematical methods to physics </w:t>
            </w:r>
            <w:r w:rsidR="008D33D9" w:rsidRPr="005B6A66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 xml:space="preserve">problems at </w:t>
            </w:r>
            <w:r w:rsidR="00E805D7" w:rsidRPr="005B6A66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a level commensurate with graduate level standards</w:t>
            </w:r>
            <w:r w:rsidR="00E805D7" w:rsidRPr="005B6A6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14:paraId="3226BE07" w14:textId="4E24ADB9" w:rsidR="00E21A0F" w:rsidRPr="005B6A66" w:rsidRDefault="00B945C5" w:rsidP="008D33D9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5B6A66">
              <w:rPr>
                <w:rFonts w:asciiTheme="minorHAnsi" w:hAnsiTheme="minorHAnsi"/>
                <w:sz w:val="22"/>
                <w:szCs w:val="22"/>
              </w:rPr>
              <w:t xml:space="preserve">Apply </w:t>
            </w:r>
            <w:r w:rsidR="008D33D9" w:rsidRPr="005B6A66">
              <w:rPr>
                <w:rFonts w:asciiTheme="minorHAnsi" w:hAnsiTheme="minorHAnsi"/>
                <w:sz w:val="22"/>
                <w:szCs w:val="22"/>
              </w:rPr>
              <w:t xml:space="preserve">varied </w:t>
            </w:r>
            <w:r w:rsidR="008D33D9" w:rsidRPr="005B6A66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 xml:space="preserve">mathematical methods </w:t>
            </w:r>
            <w:r w:rsidRPr="005B6A66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8D33D9" w:rsidRPr="005B6A66">
              <w:rPr>
                <w:rFonts w:asciiTheme="minorHAnsi" w:hAnsiTheme="minorHAnsi"/>
                <w:sz w:val="22"/>
                <w:szCs w:val="22"/>
              </w:rPr>
              <w:t xml:space="preserve">physics </w:t>
            </w:r>
            <w:r w:rsidRPr="005B6A66">
              <w:rPr>
                <w:rFonts w:asciiTheme="minorHAnsi" w:hAnsiTheme="minorHAnsi"/>
                <w:sz w:val="22"/>
                <w:szCs w:val="22"/>
              </w:rPr>
              <w:t xml:space="preserve">problems, </w:t>
            </w:r>
            <w:r w:rsidR="008D33D9" w:rsidRPr="005B6A66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Pr="005B6A66">
              <w:rPr>
                <w:rFonts w:asciiTheme="minorHAnsi" w:hAnsiTheme="minorHAnsi" w:cs="Arial"/>
                <w:color w:val="333333"/>
                <w:sz w:val="22"/>
                <w:szCs w:val="22"/>
              </w:rPr>
              <w:t>employ cr</w:t>
            </w:r>
            <w:r w:rsidR="008D33D9" w:rsidRPr="005B6A66">
              <w:rPr>
                <w:rFonts w:asciiTheme="minorHAnsi" w:hAnsiTheme="minorHAnsi" w:cs="Arial"/>
                <w:color w:val="333333"/>
                <w:sz w:val="22"/>
                <w:szCs w:val="22"/>
              </w:rPr>
              <w:t>itical thinking skills to find specific solutions</w:t>
            </w:r>
            <w:r w:rsidRPr="005B6A66">
              <w:rPr>
                <w:rFonts w:asciiTheme="minorHAnsi" w:hAnsiTheme="minorHAnsi" w:cs="Arial"/>
                <w:color w:val="333333"/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14:paraId="1354E557" w14:textId="7B84311C" w:rsidR="00E21A0F" w:rsidRPr="005B6A66" w:rsidRDefault="00D244C8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5B6A66">
              <w:rPr>
                <w:rFonts w:asciiTheme="minorHAnsi" w:hAnsiTheme="minorHAnsi"/>
                <w:sz w:val="22"/>
                <w:szCs w:val="22"/>
              </w:rPr>
              <w:t>Attendance to lecture homework, examinations and project.</w:t>
            </w:r>
          </w:p>
        </w:tc>
      </w:tr>
      <w:tr w:rsidR="00E21A0F" w:rsidRPr="005B6A66" w14:paraId="17A7F245" w14:textId="77777777" w:rsidTr="005A60E0">
        <w:tc>
          <w:tcPr>
            <w:tcW w:w="3240" w:type="dxa"/>
          </w:tcPr>
          <w:p w14:paraId="7F499E18" w14:textId="378C66B8" w:rsidR="00E21A0F" w:rsidRPr="005B6A66" w:rsidRDefault="00E21A0F" w:rsidP="00E805D7">
            <w:pPr>
              <w:numPr>
                <w:ilvl w:val="0"/>
                <w:numId w:val="28"/>
              </w:numPr>
              <w:ind w:left="0"/>
              <w:rPr>
                <w:rFonts w:asciiTheme="minorHAnsi" w:hAnsiTheme="minorHAnsi"/>
                <w:color w:val="222222"/>
                <w:sz w:val="22"/>
                <w:szCs w:val="22"/>
              </w:rPr>
            </w:pPr>
            <w:r w:rsidRPr="005B6A66">
              <w:rPr>
                <w:rFonts w:asciiTheme="minorHAnsi" w:hAnsiTheme="minorHAnsi"/>
                <w:sz w:val="22"/>
                <w:szCs w:val="22"/>
              </w:rPr>
              <w:t>Students will</w:t>
            </w:r>
            <w:r w:rsidR="00E805D7" w:rsidRPr="005B6A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805D7" w:rsidRPr="005B6A66">
              <w:rPr>
                <w:rFonts w:asciiTheme="minorHAnsi" w:hAnsiTheme="minorHAnsi"/>
                <w:color w:val="222222"/>
                <w:sz w:val="22"/>
                <w:szCs w:val="22"/>
              </w:rPr>
              <w:t>conduct primary research literature in physics an</w:t>
            </w:r>
            <w:r w:rsidR="008D33D9" w:rsidRPr="005B6A66">
              <w:rPr>
                <w:rFonts w:asciiTheme="minorHAnsi" w:hAnsiTheme="minorHAnsi"/>
                <w:color w:val="222222"/>
                <w:sz w:val="22"/>
                <w:szCs w:val="22"/>
              </w:rPr>
              <w:t>d</w:t>
            </w:r>
            <w:r w:rsidR="00E805D7" w:rsidRPr="005B6A66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 identify </w:t>
            </w:r>
            <w:r w:rsidR="008D33D9" w:rsidRPr="005B6A66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the </w:t>
            </w:r>
            <w:r w:rsidR="00E805D7" w:rsidRPr="005B6A66">
              <w:rPr>
                <w:rFonts w:asciiTheme="minorHAnsi" w:hAnsiTheme="minorHAnsi"/>
                <w:color w:val="222222"/>
                <w:sz w:val="22"/>
                <w:szCs w:val="22"/>
              </w:rPr>
              <w:t>mathematical methods used.</w:t>
            </w:r>
          </w:p>
        </w:tc>
        <w:tc>
          <w:tcPr>
            <w:tcW w:w="4140" w:type="dxa"/>
          </w:tcPr>
          <w:p w14:paraId="4642F674" w14:textId="2E65721F" w:rsidR="00E21A0F" w:rsidRPr="005B6A66" w:rsidRDefault="005C64FC" w:rsidP="00C264B8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5B6A66">
              <w:rPr>
                <w:rFonts w:asciiTheme="minorHAnsi" w:hAnsiTheme="minorHAnsi"/>
                <w:sz w:val="22"/>
                <w:szCs w:val="22"/>
              </w:rPr>
              <w:t xml:space="preserve">Explore </w:t>
            </w:r>
            <w:r w:rsidR="00C264B8" w:rsidRPr="005B6A66">
              <w:rPr>
                <w:rFonts w:asciiTheme="minorHAnsi" w:hAnsiTheme="minorHAnsi"/>
                <w:sz w:val="22"/>
                <w:szCs w:val="22"/>
              </w:rPr>
              <w:t xml:space="preserve">the scientific literature, </w:t>
            </w:r>
            <w:r w:rsidRPr="005B6A66">
              <w:rPr>
                <w:rFonts w:asciiTheme="minorHAnsi" w:hAnsiTheme="minorHAnsi"/>
                <w:sz w:val="22"/>
                <w:szCs w:val="22"/>
              </w:rPr>
              <w:t xml:space="preserve">choose </w:t>
            </w:r>
            <w:r w:rsidR="00C264B8" w:rsidRPr="005B6A66">
              <w:rPr>
                <w:rFonts w:asciiTheme="minorHAnsi" w:hAnsiTheme="minorHAnsi"/>
                <w:sz w:val="22"/>
                <w:szCs w:val="22"/>
              </w:rPr>
              <w:t>a paper and summarize the mathematical methods used to solve specific physics problems.</w:t>
            </w:r>
          </w:p>
        </w:tc>
        <w:tc>
          <w:tcPr>
            <w:tcW w:w="2880" w:type="dxa"/>
          </w:tcPr>
          <w:p w14:paraId="11F5A42C" w14:textId="195D0AEA" w:rsidR="00E21A0F" w:rsidRPr="005B6A66" w:rsidRDefault="00D244C8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5B6A66">
              <w:rPr>
                <w:rFonts w:asciiTheme="minorHAnsi" w:hAnsiTheme="minorHAnsi"/>
                <w:sz w:val="22"/>
                <w:szCs w:val="22"/>
              </w:rPr>
              <w:t>Attendance to lecture homework, examinations and project.</w:t>
            </w:r>
          </w:p>
        </w:tc>
      </w:tr>
      <w:tr w:rsidR="00E21A0F" w:rsidRPr="005B6A66" w14:paraId="34BD61BA" w14:textId="77777777" w:rsidTr="005A60E0">
        <w:tc>
          <w:tcPr>
            <w:tcW w:w="3240" w:type="dxa"/>
          </w:tcPr>
          <w:p w14:paraId="21060315" w14:textId="2CC846EB" w:rsidR="00E21A0F" w:rsidRPr="005B6A66" w:rsidRDefault="00E21A0F" w:rsidP="00E805D7">
            <w:pPr>
              <w:rPr>
                <w:rFonts w:asciiTheme="minorHAnsi" w:hAnsiTheme="minorHAnsi"/>
                <w:sz w:val="22"/>
                <w:szCs w:val="22"/>
              </w:rPr>
            </w:pPr>
            <w:r w:rsidRPr="005B6A66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E805D7" w:rsidRPr="005B6A66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apply theoretical and experimental tools, as appropriate, to make progress in solving a complex physics problem.</w:t>
            </w:r>
          </w:p>
        </w:tc>
        <w:tc>
          <w:tcPr>
            <w:tcW w:w="4140" w:type="dxa"/>
          </w:tcPr>
          <w:p w14:paraId="7EB0F113" w14:textId="19CBB096" w:rsidR="00E21A0F" w:rsidRPr="005B6A66" w:rsidRDefault="008D33D9" w:rsidP="008D33D9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5B6A66">
              <w:rPr>
                <w:rFonts w:asciiTheme="minorHAnsi" w:hAnsiTheme="minorHAnsi"/>
                <w:sz w:val="22"/>
                <w:szCs w:val="22"/>
              </w:rPr>
              <w:t>Demonstrate the ability to work effectively with Mathematica, and develop solutions to solve problems.</w:t>
            </w:r>
          </w:p>
        </w:tc>
        <w:tc>
          <w:tcPr>
            <w:tcW w:w="2880" w:type="dxa"/>
          </w:tcPr>
          <w:p w14:paraId="651D6BCC" w14:textId="217883B5" w:rsidR="00E21A0F" w:rsidRPr="005B6A66" w:rsidRDefault="00D244C8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5B6A66">
              <w:rPr>
                <w:rFonts w:asciiTheme="minorHAnsi" w:hAnsiTheme="minorHAnsi"/>
                <w:sz w:val="22"/>
                <w:szCs w:val="22"/>
              </w:rPr>
              <w:t>Attendance to lecture homework, examinations and project.</w:t>
            </w:r>
          </w:p>
        </w:tc>
      </w:tr>
    </w:tbl>
    <w:p w14:paraId="6EAD635E" w14:textId="77777777" w:rsidR="00E21A0F" w:rsidRPr="005B6A66" w:rsidRDefault="00E21A0F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0CCA1200" w14:textId="66F5D455" w:rsidR="00F95D67" w:rsidRPr="005B6A66" w:rsidRDefault="00B915BB" w:rsidP="008849C2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5B6A66">
        <w:rPr>
          <w:rFonts w:asciiTheme="minorHAnsi" w:hAnsiTheme="minorHAnsi"/>
          <w:b/>
          <w:sz w:val="22"/>
          <w:szCs w:val="22"/>
        </w:rPr>
        <w:t xml:space="preserve">Required </w:t>
      </w:r>
      <w:r w:rsidR="004C4C08" w:rsidRPr="005B6A66">
        <w:rPr>
          <w:rFonts w:asciiTheme="minorHAnsi" w:hAnsiTheme="minorHAnsi"/>
          <w:b/>
          <w:sz w:val="22"/>
          <w:szCs w:val="22"/>
        </w:rPr>
        <w:t>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F95D67" w:rsidRPr="005B6A66" w14:paraId="4328E454" w14:textId="77777777" w:rsidTr="008613BC">
        <w:tc>
          <w:tcPr>
            <w:tcW w:w="10260" w:type="dxa"/>
          </w:tcPr>
          <w:p w14:paraId="571DC258" w14:textId="72DBD9DC" w:rsidR="00097D3B" w:rsidRPr="00097D3B" w:rsidRDefault="00097D3B" w:rsidP="0000560F">
            <w:pPr>
              <w:widowControl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7D3B">
              <w:rPr>
                <w:rFonts w:asciiTheme="minorHAnsi" w:hAnsiTheme="minorHAnsi"/>
                <w:color w:val="000000"/>
                <w:sz w:val="22"/>
                <w:szCs w:val="22"/>
              </w:rPr>
              <w:t>Mathematical Methods for Physicists</w:t>
            </w:r>
            <w:r w:rsidR="0000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– A Comprehensive Guide</w:t>
            </w:r>
            <w:r w:rsidRPr="00097D3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725C2D" w:rsidRPr="005B6A66">
              <w:rPr>
                <w:rFonts w:asciiTheme="minorHAnsi" w:hAnsiTheme="minorHAnsi"/>
                <w:color w:val="000000"/>
                <w:sz w:val="22"/>
                <w:szCs w:val="22"/>
              </w:rPr>
              <w:t>(</w:t>
            </w:r>
            <w:r w:rsidR="0000560F">
              <w:rPr>
                <w:rFonts w:asciiTheme="minorHAnsi" w:hAnsiTheme="minorHAnsi"/>
                <w:color w:val="000000"/>
                <w:sz w:val="22"/>
                <w:szCs w:val="22"/>
              </w:rPr>
              <w:t>Seventh</w:t>
            </w:r>
            <w:r w:rsidRPr="00097D3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edition), by G.B. Arfken</w:t>
            </w:r>
            <w:r w:rsidR="0000560F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Pr="00097D3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H.J. Weber</w:t>
            </w:r>
            <w:r w:rsidR="0000560F">
              <w:rPr>
                <w:rFonts w:asciiTheme="minorHAnsi" w:hAnsiTheme="minorHAnsi"/>
                <w:color w:val="000000"/>
                <w:sz w:val="22"/>
                <w:szCs w:val="22"/>
              </w:rPr>
              <w:t>, and F. E. Harris</w:t>
            </w:r>
            <w:r w:rsidRPr="00097D3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</w:t>
            </w:r>
            <w:r w:rsidR="0000560F">
              <w:rPr>
                <w:rFonts w:asciiTheme="minorHAnsi" w:hAnsiTheme="minorHAnsi"/>
                <w:color w:val="000000"/>
                <w:sz w:val="22"/>
                <w:szCs w:val="22"/>
              </w:rPr>
              <w:t>@2013 Elsevier Inc.</w:t>
            </w:r>
            <w:r w:rsidRPr="00097D3B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  <w:r w:rsidR="000056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ISBN: 978-0-12-384654-9</w:t>
            </w:r>
          </w:p>
          <w:p w14:paraId="647DA4D1" w14:textId="27B0B849" w:rsidR="00264842" w:rsidRPr="005B6A66" w:rsidRDefault="009E0609" w:rsidP="009E060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Access to </w:t>
            </w:r>
            <w:r w:rsidR="008D33D9" w:rsidRPr="005B6A66">
              <w:rPr>
                <w:rFonts w:asciiTheme="minorHAnsi" w:hAnsiTheme="minorHAnsi"/>
              </w:rPr>
              <w:t>Mathematica (</w:t>
            </w:r>
            <w:r w:rsidRPr="009E0609">
              <w:rPr>
                <w:rFonts w:asciiTheme="minorHAnsi" w:hAnsiTheme="minorHAnsi"/>
              </w:rPr>
              <w:t>http://www.marshall.edu/cosweb/math/mathematica/</w:t>
            </w:r>
            <w:r w:rsidR="008D33D9" w:rsidRPr="005B6A66">
              <w:rPr>
                <w:rFonts w:asciiTheme="minorHAnsi" w:hAnsiTheme="minorHAnsi"/>
              </w:rPr>
              <w:t>)</w:t>
            </w:r>
          </w:p>
        </w:tc>
      </w:tr>
    </w:tbl>
    <w:p w14:paraId="12CC54C4" w14:textId="77777777" w:rsidR="00B915BB" w:rsidRDefault="00B915BB" w:rsidP="00E21A0F">
      <w:pPr>
        <w:rPr>
          <w:rFonts w:asciiTheme="minorHAnsi" w:hAnsiTheme="minorHAnsi"/>
          <w:sz w:val="22"/>
          <w:szCs w:val="22"/>
        </w:rPr>
      </w:pPr>
    </w:p>
    <w:p w14:paraId="7FC43A7D" w14:textId="77777777" w:rsidR="00DE44C0" w:rsidRPr="005B6A66" w:rsidRDefault="00DE44C0" w:rsidP="00DE44C0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5B6A66">
        <w:rPr>
          <w:rFonts w:asciiTheme="minorHAnsi" w:hAnsiTheme="minorHAnsi"/>
          <w:b/>
          <w:sz w:val="22"/>
          <w:szCs w:val="22"/>
        </w:rPr>
        <w:t>Additional Reading,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DE44C0" w:rsidRPr="005B6A66" w14:paraId="36B1E44B" w14:textId="77777777" w:rsidTr="00624C28">
        <w:tc>
          <w:tcPr>
            <w:tcW w:w="10260" w:type="dxa"/>
          </w:tcPr>
          <w:p w14:paraId="2604C692" w14:textId="77777777" w:rsidR="00DE44C0" w:rsidRPr="005B6A66" w:rsidRDefault="00DE44C0" w:rsidP="00624C28">
            <w:pPr>
              <w:widowControl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6A6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Essential </w:t>
            </w:r>
            <w:r w:rsidRPr="00097D3B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Mathematical Methods for Physicists </w:t>
            </w:r>
            <w:r w:rsidRPr="005B6A6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(1st</w:t>
            </w:r>
            <w:r w:rsidRPr="00097D3B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 edition)</w:t>
            </w:r>
            <w:r w:rsidRPr="00097D3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by H.J. Weber </w:t>
            </w:r>
            <w:r w:rsidRPr="005B6A6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and </w:t>
            </w:r>
            <w:r w:rsidRPr="00097D3B">
              <w:rPr>
                <w:rFonts w:asciiTheme="minorHAnsi" w:hAnsiTheme="minorHAnsi"/>
                <w:color w:val="000000"/>
                <w:sz w:val="22"/>
                <w:szCs w:val="22"/>
              </w:rPr>
              <w:t>G.B. Arfken (Harcourt Academic Press, 200</w:t>
            </w:r>
            <w:r w:rsidRPr="005B6A66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 w:rsidRPr="00097D3B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  <w:p w14:paraId="20429DF1" w14:textId="77777777" w:rsidR="00DE44C0" w:rsidRPr="009E3A7F" w:rsidRDefault="00DE44C0" w:rsidP="00624C2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5B6A66">
              <w:rPr>
                <w:rFonts w:asciiTheme="minorHAnsi" w:hAnsiTheme="minorHAnsi"/>
              </w:rPr>
              <w:t>Numerical Recipes, by W.H. Press, B.P. Flannery, S.A. Teukolsky, and W.T. Vetterling (Cambridge University Press)</w:t>
            </w:r>
          </w:p>
        </w:tc>
      </w:tr>
    </w:tbl>
    <w:p w14:paraId="0A1B6CDB" w14:textId="77777777" w:rsidR="00DE44C0" w:rsidRPr="005B6A66" w:rsidRDefault="00DE44C0" w:rsidP="00E21A0F">
      <w:pPr>
        <w:rPr>
          <w:rFonts w:asciiTheme="minorHAnsi" w:hAnsiTheme="minorHAnsi"/>
          <w:sz w:val="22"/>
          <w:szCs w:val="22"/>
        </w:rPr>
        <w:sectPr w:rsidR="00DE44C0" w:rsidRPr="005B6A66" w:rsidSect="002C2389">
          <w:footerReference w:type="default" r:id="rId9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43DCAC68" w14:textId="77777777" w:rsidR="0058042A" w:rsidRPr="005B6A66" w:rsidRDefault="004B05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5B6A66">
        <w:rPr>
          <w:rFonts w:asciiTheme="minorHAnsi" w:hAnsiTheme="minorHAnsi"/>
          <w:b/>
          <w:sz w:val="22"/>
          <w:szCs w:val="22"/>
        </w:rPr>
        <w:lastRenderedPageBreak/>
        <w:t>Course Requirements</w:t>
      </w:r>
      <w:r w:rsidR="008A261B" w:rsidRPr="005B6A66">
        <w:rPr>
          <w:rFonts w:asciiTheme="minorHAnsi" w:hAnsiTheme="minorHAnsi"/>
          <w:b/>
          <w:sz w:val="22"/>
          <w:szCs w:val="22"/>
        </w:rPr>
        <w:t xml:space="preserve"> </w:t>
      </w:r>
      <w:r w:rsidRPr="005B6A66">
        <w:rPr>
          <w:rFonts w:asciiTheme="minorHAnsi" w:hAnsiTheme="minorHAnsi"/>
          <w:b/>
          <w:sz w:val="22"/>
          <w:szCs w:val="22"/>
        </w:rPr>
        <w:t>/</w:t>
      </w:r>
      <w:r w:rsidR="008A261B" w:rsidRPr="005B6A66">
        <w:rPr>
          <w:rFonts w:asciiTheme="minorHAnsi" w:hAnsiTheme="minorHAnsi"/>
          <w:b/>
          <w:sz w:val="22"/>
          <w:szCs w:val="22"/>
        </w:rPr>
        <w:t xml:space="preserve"> </w:t>
      </w:r>
      <w:r w:rsidRPr="005B6A66">
        <w:rPr>
          <w:rFonts w:asciiTheme="minorHAnsi" w:hAnsiTheme="minorHAnsi"/>
          <w:b/>
          <w:sz w:val="22"/>
          <w:szCs w:val="22"/>
        </w:rPr>
        <w:t>Due Dates</w:t>
      </w: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10170"/>
      </w:tblGrid>
      <w:tr w:rsidR="004E3BA0" w:rsidRPr="005B6A66" w14:paraId="46FF4DC3" w14:textId="77777777" w:rsidTr="008613BC">
        <w:tc>
          <w:tcPr>
            <w:tcW w:w="10170" w:type="dxa"/>
          </w:tcPr>
          <w:p w14:paraId="2EB65943" w14:textId="6E3D1B55" w:rsidR="0002354F" w:rsidRPr="0002354F" w:rsidRDefault="0002354F" w:rsidP="00CD7A66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Group Work</w:t>
            </w:r>
            <w:r w:rsidRPr="005B6A66">
              <w:rPr>
                <w:rFonts w:asciiTheme="minorHAnsi" w:hAnsiTheme="minorHAnsi"/>
                <w:b/>
                <w:bCs/>
              </w:rPr>
              <w:t>:</w:t>
            </w:r>
            <w:r w:rsidRPr="005B6A66">
              <w:rPr>
                <w:rFonts w:asciiTheme="minorHAnsi" w:hAnsiTheme="minorHAnsi"/>
              </w:rPr>
              <w:t xml:space="preserve">  </w:t>
            </w:r>
            <w:r w:rsidR="00935256">
              <w:rPr>
                <w:rFonts w:asciiTheme="minorHAnsi" w:hAnsiTheme="minorHAnsi"/>
                <w:snapToGrid/>
                <w:color w:val="000000"/>
              </w:rPr>
              <w:t>S</w:t>
            </w:r>
            <w:r>
              <w:rPr>
                <w:rFonts w:asciiTheme="minorHAnsi" w:hAnsiTheme="minorHAnsi"/>
                <w:snapToGrid/>
                <w:color w:val="000000"/>
              </w:rPr>
              <w:t>tudents are expected to come to class and get involved in group work</w:t>
            </w:r>
            <w:r w:rsidR="009E0609">
              <w:rPr>
                <w:rFonts w:asciiTheme="minorHAnsi" w:hAnsiTheme="minorHAnsi"/>
                <w:snapToGrid/>
                <w:color w:val="000000"/>
              </w:rPr>
              <w:t>.</w:t>
            </w:r>
            <w:r>
              <w:rPr>
                <w:rFonts w:asciiTheme="minorHAnsi" w:hAnsiTheme="minorHAnsi"/>
                <w:snapToGrid/>
                <w:color w:val="000000"/>
              </w:rPr>
              <w:t xml:space="preserve"> Students will receive 10% of the grade for </w:t>
            </w:r>
            <w:r w:rsidR="00CD7A66">
              <w:rPr>
                <w:rFonts w:asciiTheme="minorHAnsi" w:hAnsiTheme="minorHAnsi"/>
                <w:snapToGrid/>
                <w:color w:val="000000"/>
              </w:rPr>
              <w:t xml:space="preserve">presence, and </w:t>
            </w:r>
            <w:r w:rsidRPr="00CD7A66">
              <w:rPr>
                <w:rFonts w:asciiTheme="minorHAnsi" w:hAnsiTheme="minorHAnsi"/>
                <w:b/>
                <w:bCs/>
                <w:snapToGrid/>
                <w:color w:val="000000"/>
              </w:rPr>
              <w:t>notebook</w:t>
            </w:r>
            <w:r>
              <w:rPr>
                <w:rFonts w:asciiTheme="minorHAnsi" w:hAnsiTheme="minorHAnsi"/>
                <w:snapToGrid/>
                <w:color w:val="000000"/>
              </w:rPr>
              <w:t xml:space="preserve"> documenting in-class note taking and group work. </w:t>
            </w:r>
          </w:p>
          <w:p w14:paraId="5DB9C7DB" w14:textId="59BB93CB" w:rsidR="00935256" w:rsidRPr="004C5BB8" w:rsidRDefault="00C7514A" w:rsidP="004C5BB8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/>
                <w:snapToGrid/>
                <w:color w:val="000000"/>
              </w:rPr>
            </w:pPr>
            <w:r w:rsidRPr="005B6A66">
              <w:rPr>
                <w:rFonts w:asciiTheme="minorHAnsi" w:hAnsiTheme="minorHAnsi"/>
                <w:b/>
                <w:bCs/>
              </w:rPr>
              <w:t>Homework</w:t>
            </w:r>
            <w:r w:rsidRPr="005B6A66">
              <w:rPr>
                <w:rFonts w:asciiTheme="minorHAnsi" w:hAnsiTheme="minorHAnsi"/>
                <w:snapToGrid/>
                <w:color w:val="000000"/>
              </w:rPr>
              <w:t xml:space="preserve"> is an important component of the course and must be completed as close to the due date as possible.</w:t>
            </w:r>
            <w:r w:rsidR="00935256">
              <w:rPr>
                <w:rFonts w:asciiTheme="minorHAnsi" w:hAnsiTheme="minorHAnsi"/>
                <w:snapToGrid/>
                <w:color w:val="000000"/>
              </w:rPr>
              <w:t xml:space="preserve"> </w:t>
            </w:r>
            <w:r w:rsidR="004C5BB8">
              <w:rPr>
                <w:rFonts w:asciiTheme="minorHAnsi" w:hAnsiTheme="minorHAnsi"/>
                <w:snapToGrid/>
                <w:color w:val="000000"/>
              </w:rPr>
              <w:t xml:space="preserve">The problems given as homework </w:t>
            </w:r>
            <w:r w:rsidR="00935256" w:rsidRPr="00CD7A66">
              <w:rPr>
                <w:rFonts w:asciiTheme="minorHAnsi" w:hAnsiTheme="minorHAnsi"/>
                <w:b/>
                <w:bCs/>
                <w:snapToGrid/>
                <w:color w:val="000000"/>
              </w:rPr>
              <w:t>will not be graded</w:t>
            </w:r>
            <w:r w:rsidR="0002354F" w:rsidRPr="005B6A66">
              <w:rPr>
                <w:rFonts w:asciiTheme="minorHAnsi" w:hAnsiTheme="minorHAnsi"/>
                <w:snapToGrid/>
                <w:color w:val="000000"/>
              </w:rPr>
              <w:t>.</w:t>
            </w:r>
            <w:r w:rsidR="004C5BB8">
              <w:rPr>
                <w:rFonts w:asciiTheme="minorHAnsi" w:hAnsiTheme="minorHAnsi"/>
                <w:snapToGrid/>
                <w:color w:val="000000"/>
              </w:rPr>
              <w:t xml:space="preserve"> </w:t>
            </w:r>
            <w:r w:rsidR="0002354F" w:rsidRPr="005B6A66">
              <w:rPr>
                <w:rFonts w:asciiTheme="minorHAnsi" w:hAnsiTheme="minorHAnsi"/>
                <w:snapToGrid/>
                <w:color w:val="000000"/>
              </w:rPr>
              <w:t> </w:t>
            </w:r>
            <w:r w:rsidR="00935256">
              <w:rPr>
                <w:rFonts w:asciiTheme="minorHAnsi" w:hAnsiTheme="minorHAnsi"/>
                <w:snapToGrid/>
                <w:color w:val="000000"/>
              </w:rPr>
              <w:t>After the due date, students wi</w:t>
            </w:r>
            <w:r w:rsidR="004C5BB8">
              <w:rPr>
                <w:rFonts w:asciiTheme="minorHAnsi" w:hAnsiTheme="minorHAnsi"/>
                <w:snapToGrid/>
                <w:color w:val="000000"/>
              </w:rPr>
              <w:t>ll have access to the solutions. Students</w:t>
            </w:r>
            <w:r w:rsidR="00935256" w:rsidRPr="004C5BB8">
              <w:rPr>
                <w:rFonts w:asciiTheme="minorHAnsi" w:hAnsiTheme="minorHAnsi"/>
                <w:snapToGrid/>
                <w:color w:val="000000"/>
              </w:rPr>
              <w:t xml:space="preserve"> should attempt the homework, without looking at the solutions, </w:t>
            </w:r>
            <w:r w:rsidR="004C5BB8">
              <w:rPr>
                <w:rFonts w:asciiTheme="minorHAnsi" w:hAnsiTheme="minorHAnsi"/>
                <w:snapToGrid/>
                <w:color w:val="000000"/>
              </w:rPr>
              <w:t>because this is the best way to learn the material. The material given as homework will be on exams.</w:t>
            </w:r>
          </w:p>
          <w:p w14:paraId="33332270" w14:textId="75B46BE1" w:rsidR="00C7514A" w:rsidRPr="005564D0" w:rsidRDefault="00C7514A" w:rsidP="00CD7A66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/>
                <w:snapToGrid/>
                <w:color w:val="000000"/>
              </w:rPr>
            </w:pPr>
            <w:r w:rsidRPr="005B6A66">
              <w:rPr>
                <w:rFonts w:asciiTheme="minorHAnsi" w:hAnsiTheme="minorHAnsi"/>
                <w:b/>
                <w:bCs/>
              </w:rPr>
              <w:t>Exams:</w:t>
            </w:r>
            <w:r w:rsidRPr="005B6A66">
              <w:rPr>
                <w:rFonts w:asciiTheme="minorHAnsi" w:hAnsiTheme="minorHAnsi"/>
              </w:rPr>
              <w:t xml:space="preserve">  </w:t>
            </w:r>
            <w:r w:rsidR="00935256">
              <w:rPr>
                <w:rFonts w:asciiTheme="minorHAnsi" w:hAnsiTheme="minorHAnsi"/>
                <w:snapToGrid/>
                <w:color w:val="000000"/>
              </w:rPr>
              <w:t>T</w:t>
            </w:r>
            <w:r w:rsidRPr="005B6A66">
              <w:rPr>
                <w:rFonts w:asciiTheme="minorHAnsi" w:hAnsiTheme="minorHAnsi"/>
                <w:snapToGrid/>
                <w:color w:val="000000"/>
              </w:rPr>
              <w:t xml:space="preserve">here will be </w:t>
            </w:r>
            <w:r w:rsidR="00464DBC" w:rsidRPr="005B6A66">
              <w:rPr>
                <w:rFonts w:asciiTheme="minorHAnsi" w:hAnsiTheme="minorHAnsi"/>
                <w:color w:val="000000"/>
              </w:rPr>
              <w:t xml:space="preserve">two </w:t>
            </w:r>
            <w:r w:rsidR="00CD7A66" w:rsidRPr="0061701D">
              <w:rPr>
                <w:rFonts w:asciiTheme="minorHAnsi" w:hAnsiTheme="minorHAnsi"/>
                <w:b/>
                <w:bCs/>
                <w:snapToGrid/>
                <w:color w:val="000000"/>
              </w:rPr>
              <w:t>open book</w:t>
            </w:r>
            <w:r w:rsidR="00CD7A66" w:rsidRPr="005B6A66">
              <w:rPr>
                <w:rFonts w:asciiTheme="minorHAnsi" w:hAnsiTheme="minorHAnsi"/>
                <w:color w:val="000000"/>
              </w:rPr>
              <w:t xml:space="preserve"> </w:t>
            </w:r>
            <w:r w:rsidR="00464DBC" w:rsidRPr="005B6A66">
              <w:rPr>
                <w:rFonts w:asciiTheme="minorHAnsi" w:hAnsiTheme="minorHAnsi"/>
                <w:color w:val="000000"/>
              </w:rPr>
              <w:t>exams</w:t>
            </w:r>
            <w:r w:rsidR="00CD7A66">
              <w:rPr>
                <w:rFonts w:asciiTheme="minorHAnsi" w:hAnsiTheme="minorHAnsi"/>
                <w:color w:val="000000"/>
              </w:rPr>
              <w:t>:</w:t>
            </w:r>
            <w:r w:rsidR="00464DBC" w:rsidRPr="005B6A66">
              <w:rPr>
                <w:rFonts w:asciiTheme="minorHAnsi" w:hAnsiTheme="minorHAnsi"/>
                <w:color w:val="000000"/>
              </w:rPr>
              <w:t xml:space="preserve"> one </w:t>
            </w:r>
            <w:r w:rsidR="005564D0">
              <w:rPr>
                <w:rFonts w:asciiTheme="minorHAnsi" w:hAnsiTheme="minorHAnsi"/>
                <w:snapToGrid/>
                <w:color w:val="000000"/>
              </w:rPr>
              <w:t>midterm and one</w:t>
            </w:r>
            <w:r w:rsidRPr="005B6A66">
              <w:rPr>
                <w:rFonts w:asciiTheme="minorHAnsi" w:hAnsiTheme="minorHAnsi"/>
                <w:snapToGrid/>
                <w:color w:val="000000"/>
              </w:rPr>
              <w:t xml:space="preserve"> final</w:t>
            </w:r>
            <w:r w:rsidR="00CD7A66">
              <w:rPr>
                <w:rFonts w:asciiTheme="minorHAnsi" w:hAnsiTheme="minorHAnsi"/>
                <w:snapToGrid/>
                <w:color w:val="000000"/>
              </w:rPr>
              <w:t xml:space="preserve">. Each will be </w:t>
            </w:r>
            <w:r w:rsidR="005564D0">
              <w:rPr>
                <w:rFonts w:asciiTheme="minorHAnsi" w:hAnsiTheme="minorHAnsi"/>
                <w:snapToGrid/>
                <w:color w:val="000000"/>
              </w:rPr>
              <w:t xml:space="preserve">two hours long, </w:t>
            </w:r>
            <w:r w:rsidR="00CD7A66">
              <w:rPr>
                <w:rFonts w:asciiTheme="minorHAnsi" w:hAnsiTheme="minorHAnsi"/>
                <w:snapToGrid/>
                <w:color w:val="000000"/>
              </w:rPr>
              <w:t>and will include</w:t>
            </w:r>
            <w:r w:rsidR="005564D0">
              <w:rPr>
                <w:rFonts w:asciiTheme="minorHAnsi" w:hAnsiTheme="minorHAnsi"/>
                <w:snapToGrid/>
                <w:color w:val="000000"/>
              </w:rPr>
              <w:t xml:space="preserve"> only material covered up to the exam</w:t>
            </w:r>
            <w:r w:rsidR="00CD7A66">
              <w:rPr>
                <w:rFonts w:asciiTheme="minorHAnsi" w:hAnsiTheme="minorHAnsi"/>
                <w:snapToGrid/>
                <w:color w:val="000000"/>
              </w:rPr>
              <w:t xml:space="preserve">. </w:t>
            </w:r>
            <w:r w:rsidR="00935256">
              <w:rPr>
                <w:rFonts w:asciiTheme="minorHAnsi" w:hAnsiTheme="minorHAnsi"/>
                <w:snapToGrid/>
                <w:color w:val="000000"/>
              </w:rPr>
              <w:t xml:space="preserve">No electronic devices can be used during the exam. </w:t>
            </w:r>
            <w:r w:rsidR="005564D0">
              <w:rPr>
                <w:rFonts w:asciiTheme="minorHAnsi" w:hAnsiTheme="minorHAnsi"/>
                <w:snapToGrid/>
                <w:color w:val="000000"/>
              </w:rPr>
              <w:t>The exact dates of the midterm and the final</w:t>
            </w:r>
            <w:r w:rsidR="005564D0" w:rsidRPr="005564D0">
              <w:rPr>
                <w:rFonts w:asciiTheme="minorHAnsi" w:hAnsiTheme="minorHAnsi"/>
                <w:snapToGrid/>
                <w:color w:val="000000"/>
              </w:rPr>
              <w:t xml:space="preserve"> will be determined during the course.</w:t>
            </w:r>
            <w:r w:rsidR="005564D0">
              <w:rPr>
                <w:rFonts w:asciiTheme="minorHAnsi" w:hAnsiTheme="minorHAnsi"/>
                <w:snapToGrid/>
                <w:color w:val="000000"/>
              </w:rPr>
              <w:t xml:space="preserve"> </w:t>
            </w:r>
            <w:r w:rsidRPr="005564D0">
              <w:rPr>
                <w:rFonts w:asciiTheme="minorHAnsi" w:hAnsiTheme="minorHAnsi"/>
                <w:snapToGrid/>
                <w:color w:val="000000"/>
              </w:rPr>
              <w:t>Make-up exams will be given only when pre-arranged with the instruc</w:t>
            </w:r>
            <w:r w:rsidR="00464DBC" w:rsidRPr="005564D0">
              <w:rPr>
                <w:rFonts w:asciiTheme="minorHAnsi" w:hAnsiTheme="minorHAnsi"/>
                <w:color w:val="000000"/>
              </w:rPr>
              <w:t>tor or for unavoidable absences</w:t>
            </w:r>
            <w:r w:rsidRPr="005564D0">
              <w:rPr>
                <w:rFonts w:asciiTheme="minorHAnsi" w:hAnsiTheme="minorHAnsi"/>
                <w:snapToGrid/>
                <w:color w:val="000000"/>
              </w:rPr>
              <w:t>.</w:t>
            </w:r>
          </w:p>
          <w:p w14:paraId="1510F7CE" w14:textId="322929B2" w:rsidR="00F7497C" w:rsidRPr="005B6A66" w:rsidRDefault="00464DBC" w:rsidP="001E7E6F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/>
                <w:b/>
                <w:bCs/>
              </w:rPr>
            </w:pPr>
            <w:r w:rsidRPr="005B6A66">
              <w:rPr>
                <w:rFonts w:asciiTheme="minorHAnsi" w:hAnsiTheme="minorHAnsi"/>
                <w:b/>
                <w:bCs/>
              </w:rPr>
              <w:t xml:space="preserve">Project: </w:t>
            </w:r>
            <w:r w:rsidR="00CD7A66">
              <w:rPr>
                <w:rFonts w:asciiTheme="minorHAnsi" w:hAnsiTheme="minorHAnsi"/>
              </w:rPr>
              <w:t>T</w:t>
            </w:r>
            <w:r w:rsidRPr="005B6A66">
              <w:rPr>
                <w:rFonts w:asciiTheme="minorHAnsi" w:hAnsiTheme="minorHAnsi"/>
              </w:rPr>
              <w:t>he project will consist in</w:t>
            </w:r>
            <w:r w:rsidRPr="005B6A66">
              <w:rPr>
                <w:rFonts w:asciiTheme="minorHAnsi" w:hAnsiTheme="minorHAnsi"/>
                <w:b/>
                <w:bCs/>
              </w:rPr>
              <w:t xml:space="preserve"> </w:t>
            </w:r>
            <w:r w:rsidRPr="005B6A66">
              <w:rPr>
                <w:rFonts w:asciiTheme="minorHAnsi" w:hAnsiTheme="minorHAnsi"/>
              </w:rPr>
              <w:t>writing a</w:t>
            </w:r>
            <w:r w:rsidR="00CD7A66">
              <w:rPr>
                <w:rFonts w:asciiTheme="minorHAnsi" w:hAnsiTheme="minorHAnsi"/>
                <w:b/>
                <w:bCs/>
              </w:rPr>
              <w:t xml:space="preserve"> </w:t>
            </w:r>
            <w:r w:rsidR="001E7E6F">
              <w:rPr>
                <w:rFonts w:asciiTheme="minorHAnsi" w:hAnsiTheme="minorHAnsi"/>
                <w:b/>
                <w:bCs/>
              </w:rPr>
              <w:t>4-</w:t>
            </w:r>
            <w:r w:rsidR="00CD7A66" w:rsidRPr="00C81585">
              <w:rPr>
                <w:rFonts w:asciiTheme="minorHAnsi" w:hAnsiTheme="minorHAnsi"/>
                <w:b/>
                <w:bCs/>
              </w:rPr>
              <w:t xml:space="preserve">5 pages </w:t>
            </w:r>
            <w:r w:rsidRPr="00C81585">
              <w:rPr>
                <w:rFonts w:asciiTheme="minorHAnsi" w:hAnsiTheme="minorHAnsi"/>
                <w:b/>
                <w:bCs/>
              </w:rPr>
              <w:t>paper</w:t>
            </w:r>
            <w:r w:rsidRPr="005B6A66">
              <w:rPr>
                <w:rFonts w:asciiTheme="minorHAnsi" w:hAnsiTheme="minorHAnsi"/>
              </w:rPr>
              <w:t xml:space="preserve"> documenting an interesting physics problem</w:t>
            </w:r>
            <w:r w:rsidR="00E04D7D" w:rsidRPr="005B6A66">
              <w:rPr>
                <w:rFonts w:asciiTheme="minorHAnsi" w:hAnsiTheme="minorHAnsi"/>
              </w:rPr>
              <w:t xml:space="preserve"> </w:t>
            </w:r>
            <w:r w:rsidR="001E7E6F">
              <w:rPr>
                <w:rFonts w:asciiTheme="minorHAnsi" w:hAnsiTheme="minorHAnsi"/>
              </w:rPr>
              <w:t>from the material covered, illustrating</w:t>
            </w:r>
            <w:r w:rsidR="00E04D7D" w:rsidRPr="005B6A66">
              <w:rPr>
                <w:rFonts w:asciiTheme="minorHAnsi" w:hAnsiTheme="minorHAnsi"/>
              </w:rPr>
              <w:t xml:space="preserve"> a </w:t>
            </w:r>
            <w:r w:rsidR="001E7E6F">
              <w:rPr>
                <w:rFonts w:asciiTheme="minorHAnsi" w:hAnsiTheme="minorHAnsi"/>
              </w:rPr>
              <w:t>mathematical method</w:t>
            </w:r>
            <w:r w:rsidRPr="005B6A66">
              <w:rPr>
                <w:rFonts w:asciiTheme="minorHAnsi" w:hAnsiTheme="minorHAnsi"/>
              </w:rPr>
              <w:t xml:space="preserve">, and </w:t>
            </w:r>
            <w:r w:rsidR="002257B4" w:rsidRPr="005B6A66">
              <w:rPr>
                <w:rFonts w:asciiTheme="minorHAnsi" w:hAnsiTheme="minorHAnsi"/>
              </w:rPr>
              <w:t>using</w:t>
            </w:r>
            <w:r w:rsidRPr="005B6A66">
              <w:rPr>
                <w:rFonts w:asciiTheme="minorHAnsi" w:hAnsiTheme="minorHAnsi"/>
              </w:rPr>
              <w:t xml:space="preserve"> Mathematica</w:t>
            </w:r>
            <w:r w:rsidR="001E7E6F">
              <w:rPr>
                <w:rFonts w:asciiTheme="minorHAnsi" w:hAnsiTheme="minorHAnsi"/>
              </w:rPr>
              <w:t xml:space="preserve"> solving it</w:t>
            </w:r>
            <w:r w:rsidRPr="005B6A66">
              <w:rPr>
                <w:rFonts w:asciiTheme="minorHAnsi" w:hAnsiTheme="minorHAnsi"/>
              </w:rPr>
              <w:t xml:space="preserve">. </w:t>
            </w:r>
          </w:p>
        </w:tc>
      </w:tr>
    </w:tbl>
    <w:p w14:paraId="04102472" w14:textId="77777777" w:rsidR="00FC26BB" w:rsidRPr="005B6A66" w:rsidRDefault="00FC26BB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64B2CC07" w14:textId="77777777" w:rsidR="00DA4E24" w:rsidRPr="005B6A66" w:rsidRDefault="00DA4E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5B6A66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DA4E24" w:rsidRPr="005B6A66" w14:paraId="2342D982" w14:textId="77777777" w:rsidTr="00CA2DB0">
        <w:tc>
          <w:tcPr>
            <w:tcW w:w="10098" w:type="dxa"/>
          </w:tcPr>
          <w:p w14:paraId="52048144" w14:textId="77777777" w:rsidR="00C81585" w:rsidRDefault="00464DBC" w:rsidP="0061701D">
            <w:pPr>
              <w:widowControl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6A66">
              <w:rPr>
                <w:rFonts w:asciiTheme="minorHAnsi" w:eastAsiaTheme="minorHAnsi" w:hAnsiTheme="minorHAnsi"/>
                <w:sz w:val="22"/>
                <w:szCs w:val="22"/>
              </w:rPr>
              <w:t>The grade</w:t>
            </w:r>
            <w:r w:rsidRPr="00464DB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will be weighted </w:t>
            </w:r>
            <w:r w:rsidR="00AF76E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using the following scale: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90"/>
              <w:gridCol w:w="3291"/>
              <w:gridCol w:w="3291"/>
            </w:tblGrid>
            <w:tr w:rsidR="00C81585" w14:paraId="6F23CC4C" w14:textId="77777777" w:rsidTr="00C81585">
              <w:tc>
                <w:tcPr>
                  <w:tcW w:w="3290" w:type="dxa"/>
                </w:tcPr>
                <w:p w14:paraId="18E5EA8C" w14:textId="4456B9E4" w:rsidR="00C81585" w:rsidRDefault="00C81585" w:rsidP="00C81585">
                  <w:pPr>
                    <w:jc w:val="center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Class Presence and Group Work</w:t>
                  </w:r>
                </w:p>
              </w:tc>
              <w:tc>
                <w:tcPr>
                  <w:tcW w:w="3291" w:type="dxa"/>
                </w:tcPr>
                <w:p w14:paraId="4763C397" w14:textId="07D93618" w:rsidR="00C81585" w:rsidRDefault="00C81585" w:rsidP="00C81585">
                  <w:pPr>
                    <w:jc w:val="center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Exams (Midterm + Final)</w:t>
                  </w:r>
                </w:p>
              </w:tc>
              <w:tc>
                <w:tcPr>
                  <w:tcW w:w="3291" w:type="dxa"/>
                </w:tcPr>
                <w:p w14:paraId="595363AD" w14:textId="1EECE168" w:rsidR="00C81585" w:rsidRDefault="00C81585" w:rsidP="00C81585">
                  <w:pPr>
                    <w:jc w:val="center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Project (Paper and Mathematica )</w:t>
                  </w:r>
                </w:p>
              </w:tc>
            </w:tr>
            <w:tr w:rsidR="00C81585" w14:paraId="469E723B" w14:textId="77777777" w:rsidTr="00C81585">
              <w:trPr>
                <w:trHeight w:val="233"/>
              </w:trPr>
              <w:tc>
                <w:tcPr>
                  <w:tcW w:w="3290" w:type="dxa"/>
                </w:tcPr>
                <w:p w14:paraId="4B616164" w14:textId="2E045711" w:rsidR="00C81585" w:rsidRDefault="00C81585" w:rsidP="00C81585">
                  <w:pPr>
                    <w:jc w:val="center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10%</w:t>
                  </w:r>
                </w:p>
              </w:tc>
              <w:tc>
                <w:tcPr>
                  <w:tcW w:w="3291" w:type="dxa"/>
                </w:tcPr>
                <w:p w14:paraId="71E214D0" w14:textId="778CF77F" w:rsidR="00C81585" w:rsidRDefault="00C81585" w:rsidP="00C81585">
                  <w:pPr>
                    <w:jc w:val="center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60%</w:t>
                  </w:r>
                </w:p>
              </w:tc>
              <w:tc>
                <w:tcPr>
                  <w:tcW w:w="3291" w:type="dxa"/>
                </w:tcPr>
                <w:p w14:paraId="09456774" w14:textId="75FFB88C" w:rsidR="00C81585" w:rsidRDefault="00C81585" w:rsidP="00C81585">
                  <w:pPr>
                    <w:jc w:val="center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30%</w:t>
                  </w:r>
                </w:p>
              </w:tc>
            </w:tr>
          </w:tbl>
          <w:p w14:paraId="52765B96" w14:textId="00902282" w:rsidR="0061701D" w:rsidRDefault="00464DBC" w:rsidP="0061701D">
            <w:pPr>
              <w:widowControl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64DB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Letter grades are based upon the </w:t>
            </w:r>
            <w:r w:rsidR="0061701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following </w:t>
            </w:r>
            <w:r w:rsidRPr="00464DBC">
              <w:rPr>
                <w:rFonts w:asciiTheme="minorHAnsi" w:hAnsiTheme="minorHAnsi"/>
                <w:color w:val="000000"/>
                <w:sz w:val="22"/>
                <w:szCs w:val="22"/>
              </w:rPr>
              <w:t>distribution of numerical scores</w:t>
            </w:r>
            <w:r w:rsidR="0061701D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  <w:p w14:paraId="6DF7748E" w14:textId="047F4783" w:rsidR="00F7497C" w:rsidRDefault="0061701D" w:rsidP="0061701D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A: For </w:t>
            </w:r>
            <w:r w:rsidRPr="0061701D">
              <w:rPr>
                <w:rFonts w:asciiTheme="minorHAnsi" w:hAnsiTheme="minorHAnsi"/>
                <w:color w:val="000000"/>
              </w:rPr>
              <w:t xml:space="preserve">85% </w:t>
            </w:r>
            <w:r>
              <w:rPr>
                <w:rFonts w:asciiTheme="minorHAnsi" w:hAnsiTheme="minorHAnsi"/>
                <w:color w:val="000000"/>
              </w:rPr>
              <w:t xml:space="preserve">or higher score </w:t>
            </w:r>
            <w:r w:rsidRPr="0061701D">
              <w:rPr>
                <w:rFonts w:asciiTheme="minorHAnsi" w:hAnsiTheme="minorHAnsi"/>
                <w:color w:val="000000"/>
              </w:rPr>
              <w:t>in the course.</w:t>
            </w:r>
          </w:p>
          <w:p w14:paraId="4EAA3E35" w14:textId="52784F59" w:rsidR="0061701D" w:rsidRDefault="0061701D" w:rsidP="0061701D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B: For </w:t>
            </w:r>
            <w:r w:rsidRPr="0061701D">
              <w:rPr>
                <w:rFonts w:asciiTheme="minorHAnsi" w:hAnsiTheme="minorHAnsi"/>
                <w:color w:val="000000"/>
              </w:rPr>
              <w:t xml:space="preserve">70% </w:t>
            </w:r>
            <w:r>
              <w:rPr>
                <w:rFonts w:asciiTheme="minorHAnsi" w:hAnsiTheme="minorHAnsi"/>
                <w:color w:val="000000"/>
              </w:rPr>
              <w:t xml:space="preserve">or higher score </w:t>
            </w:r>
            <w:r w:rsidRPr="0061701D">
              <w:rPr>
                <w:rFonts w:asciiTheme="minorHAnsi" w:hAnsiTheme="minorHAnsi"/>
                <w:color w:val="000000"/>
              </w:rPr>
              <w:t>the course.</w:t>
            </w:r>
          </w:p>
          <w:p w14:paraId="79A912D5" w14:textId="77777777" w:rsidR="0061701D" w:rsidRDefault="0061701D" w:rsidP="0061701D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C: For </w:t>
            </w:r>
            <w:r w:rsidRPr="0061701D">
              <w:rPr>
                <w:rFonts w:asciiTheme="minorHAnsi" w:hAnsiTheme="minorHAnsi"/>
                <w:color w:val="000000"/>
              </w:rPr>
              <w:t xml:space="preserve">55% </w:t>
            </w:r>
            <w:r>
              <w:rPr>
                <w:rFonts w:asciiTheme="minorHAnsi" w:hAnsiTheme="minorHAnsi"/>
                <w:color w:val="000000"/>
              </w:rPr>
              <w:t xml:space="preserve">or higher score </w:t>
            </w:r>
            <w:r w:rsidRPr="0061701D">
              <w:rPr>
                <w:rFonts w:asciiTheme="minorHAnsi" w:hAnsiTheme="minorHAnsi"/>
                <w:color w:val="000000"/>
              </w:rPr>
              <w:t>in the course.</w:t>
            </w:r>
          </w:p>
          <w:p w14:paraId="48A2A939" w14:textId="0B4F91EF" w:rsidR="00C81585" w:rsidRPr="00CA7EB7" w:rsidRDefault="00C81585" w:rsidP="00C8158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A7EB7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Homework is not part of the grade in this course, the students </w:t>
            </w:r>
            <w:r w:rsidR="00CA7EB7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are responsible of covering</w:t>
            </w:r>
            <w:r w:rsidRPr="00CA7EB7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 this material</w:t>
            </w:r>
            <w:r w:rsidRPr="00CA7EB7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</w:tbl>
    <w:p w14:paraId="7A52D9CF" w14:textId="77777777" w:rsidR="00FC26BB" w:rsidRPr="005B6A66" w:rsidRDefault="00FC26BB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0F1A57D2" w14:textId="77777777" w:rsidR="002C2389" w:rsidRPr="005B6A66" w:rsidRDefault="002C2389" w:rsidP="002C2389">
      <w:pPr>
        <w:rPr>
          <w:rFonts w:asciiTheme="minorHAnsi" w:hAnsiTheme="minorHAnsi"/>
          <w:sz w:val="22"/>
          <w:szCs w:val="22"/>
        </w:rPr>
        <w:sectPr w:rsidR="002C2389" w:rsidRPr="005B6A66" w:rsidSect="002C2389">
          <w:footerReference w:type="default" r:id="rId10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4010D869" w14:textId="76782179" w:rsidR="005C13F1" w:rsidRPr="005B6A66" w:rsidRDefault="005C13F1" w:rsidP="00C81585">
      <w:pPr>
        <w:rPr>
          <w:rFonts w:asciiTheme="minorHAnsi" w:hAnsiTheme="minorHAnsi"/>
          <w:sz w:val="22"/>
          <w:szCs w:val="22"/>
        </w:rPr>
      </w:pPr>
    </w:p>
    <w:p w14:paraId="614AFF4C" w14:textId="0C46E677" w:rsidR="00E7717A" w:rsidRPr="005B6A66" w:rsidRDefault="00E7717A" w:rsidP="00551368">
      <w:pPr>
        <w:rPr>
          <w:rFonts w:asciiTheme="minorHAnsi" w:hAnsiTheme="minorHAnsi"/>
          <w:b/>
          <w:sz w:val="22"/>
          <w:szCs w:val="22"/>
        </w:rPr>
      </w:pPr>
      <w:r w:rsidRPr="005B6A66">
        <w:rPr>
          <w:rFonts w:asciiTheme="minorHAnsi" w:hAnsiTheme="minorHAnsi"/>
          <w:b/>
          <w:sz w:val="22"/>
          <w:szCs w:val="22"/>
        </w:rPr>
        <w:t xml:space="preserve">Course </w:t>
      </w:r>
      <w:r w:rsidR="00551368" w:rsidRPr="005B6A66">
        <w:rPr>
          <w:rFonts w:asciiTheme="minorHAnsi" w:hAnsiTheme="minorHAnsi"/>
          <w:b/>
          <w:sz w:val="22"/>
          <w:szCs w:val="22"/>
        </w:rPr>
        <w:t>Outline</w:t>
      </w:r>
    </w:p>
    <w:p w14:paraId="65849CA5" w14:textId="24E868E4" w:rsidR="0061701D" w:rsidRPr="0061701D" w:rsidRDefault="0061701D" w:rsidP="00FB22FF">
      <w:pPr>
        <w:rPr>
          <w:rFonts w:asciiTheme="minorHAnsi" w:hAnsiTheme="minorHAnsi"/>
          <w:sz w:val="22"/>
          <w:szCs w:val="22"/>
        </w:rPr>
      </w:pPr>
      <w:r w:rsidRPr="0061701D">
        <w:rPr>
          <w:rFonts w:asciiTheme="minorHAnsi" w:hAnsiTheme="minorHAnsi"/>
          <w:sz w:val="22"/>
          <w:szCs w:val="22"/>
        </w:rPr>
        <w:t>For some of you, much of</w:t>
      </w:r>
      <w:r>
        <w:rPr>
          <w:rFonts w:asciiTheme="minorHAnsi" w:hAnsiTheme="minorHAnsi"/>
          <w:sz w:val="22"/>
          <w:szCs w:val="22"/>
        </w:rPr>
        <w:t xml:space="preserve"> </w:t>
      </w:r>
      <w:r w:rsidRPr="0061701D">
        <w:rPr>
          <w:rFonts w:asciiTheme="minorHAnsi" w:hAnsiTheme="minorHAnsi"/>
          <w:sz w:val="22"/>
          <w:szCs w:val="22"/>
        </w:rPr>
        <w:t>this course may be review, but it is important to make sure that all students have a solid</w:t>
      </w:r>
      <w:r>
        <w:rPr>
          <w:rFonts w:asciiTheme="minorHAnsi" w:hAnsiTheme="minorHAnsi"/>
          <w:sz w:val="22"/>
          <w:szCs w:val="22"/>
        </w:rPr>
        <w:t xml:space="preserve"> </w:t>
      </w:r>
      <w:r w:rsidRPr="0061701D">
        <w:rPr>
          <w:rFonts w:asciiTheme="minorHAnsi" w:hAnsiTheme="minorHAnsi"/>
          <w:sz w:val="22"/>
          <w:szCs w:val="22"/>
        </w:rPr>
        <w:t>foundation in basic mathematical manipulations in order to proceed through advanced</w:t>
      </w:r>
    </w:p>
    <w:p w14:paraId="001AB83E" w14:textId="177E3715" w:rsidR="0061701D" w:rsidRDefault="0061701D" w:rsidP="00CA7EB7">
      <w:pPr>
        <w:rPr>
          <w:rFonts w:asciiTheme="minorHAnsi" w:hAnsiTheme="minorHAnsi"/>
          <w:sz w:val="22"/>
          <w:szCs w:val="22"/>
        </w:rPr>
      </w:pPr>
      <w:r w:rsidRPr="0061701D">
        <w:rPr>
          <w:rFonts w:asciiTheme="minorHAnsi" w:hAnsiTheme="minorHAnsi"/>
          <w:sz w:val="22"/>
          <w:szCs w:val="22"/>
        </w:rPr>
        <w:t>Physics courses.</w:t>
      </w:r>
      <w:r>
        <w:rPr>
          <w:rFonts w:asciiTheme="minorHAnsi" w:hAnsiTheme="minorHAnsi"/>
          <w:sz w:val="22"/>
          <w:szCs w:val="22"/>
        </w:rPr>
        <w:t xml:space="preserve"> </w:t>
      </w:r>
      <w:r w:rsidRPr="0061701D">
        <w:rPr>
          <w:rFonts w:asciiTheme="minorHAnsi" w:hAnsiTheme="minorHAnsi"/>
          <w:sz w:val="22"/>
          <w:szCs w:val="22"/>
        </w:rPr>
        <w:t>Here is a rough outline of what will be covered in the course. This plan may be modi</w:t>
      </w:r>
      <w:r>
        <w:rPr>
          <w:rFonts w:asciiTheme="minorHAnsi" w:hAnsiTheme="minorHAnsi"/>
          <w:sz w:val="22"/>
          <w:szCs w:val="22"/>
        </w:rPr>
        <w:t>fi</w:t>
      </w:r>
      <w:r w:rsidRPr="0061701D">
        <w:rPr>
          <w:rFonts w:asciiTheme="minorHAnsi" w:hAnsiTheme="minorHAnsi"/>
          <w:sz w:val="22"/>
          <w:szCs w:val="22"/>
        </w:rPr>
        <w:t>ed</w:t>
      </w:r>
      <w:r>
        <w:rPr>
          <w:rFonts w:asciiTheme="minorHAnsi" w:hAnsiTheme="minorHAnsi"/>
          <w:sz w:val="22"/>
          <w:szCs w:val="22"/>
        </w:rPr>
        <w:t xml:space="preserve"> </w:t>
      </w:r>
      <w:r w:rsidRPr="0061701D">
        <w:rPr>
          <w:rFonts w:asciiTheme="minorHAnsi" w:hAnsiTheme="minorHAnsi"/>
          <w:sz w:val="22"/>
          <w:szCs w:val="22"/>
        </w:rPr>
        <w:t>according to student interests, preparation, the general pace of the course, and/or</w:t>
      </w:r>
      <w:r>
        <w:rPr>
          <w:rFonts w:asciiTheme="minorHAnsi" w:hAnsiTheme="minorHAnsi"/>
          <w:sz w:val="22"/>
          <w:szCs w:val="22"/>
        </w:rPr>
        <w:t xml:space="preserve"> </w:t>
      </w:r>
      <w:r w:rsidRPr="0061701D">
        <w:rPr>
          <w:rFonts w:asciiTheme="minorHAnsi" w:hAnsiTheme="minorHAnsi"/>
          <w:sz w:val="22"/>
          <w:szCs w:val="22"/>
        </w:rPr>
        <w:t>questions that may arise during the course.</w:t>
      </w:r>
    </w:p>
    <w:p w14:paraId="1C1AC13F" w14:textId="77777777" w:rsidR="0061701D" w:rsidRDefault="0061701D" w:rsidP="0061701D">
      <w:pPr>
        <w:rPr>
          <w:rFonts w:asciiTheme="minorHAnsi" w:hAnsiTheme="minorHAnsi"/>
          <w:sz w:val="22"/>
          <w:szCs w:val="22"/>
        </w:rPr>
      </w:pPr>
    </w:p>
    <w:p w14:paraId="1D8518BE" w14:textId="6A714C04" w:rsidR="0055405B" w:rsidRPr="0055405B" w:rsidRDefault="00CA7EB7" w:rsidP="0061701D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Schedule</w:t>
      </w:r>
    </w:p>
    <w:tbl>
      <w:tblPr>
        <w:tblStyle w:val="TableGrid"/>
        <w:tblW w:w="6475" w:type="dxa"/>
        <w:tblLook w:val="04A0" w:firstRow="1" w:lastRow="0" w:firstColumn="1" w:lastColumn="0" w:noHBand="0" w:noVBand="1"/>
      </w:tblPr>
      <w:tblGrid>
        <w:gridCol w:w="2515"/>
        <w:gridCol w:w="3960"/>
      </w:tblGrid>
      <w:tr w:rsidR="00351FC9" w14:paraId="4299BFF5" w14:textId="77777777" w:rsidTr="00351FC9">
        <w:tc>
          <w:tcPr>
            <w:tcW w:w="2515" w:type="dxa"/>
          </w:tcPr>
          <w:p w14:paraId="3D383D0D" w14:textId="7A7D70B3" w:rsidR="00351FC9" w:rsidRDefault="00351FC9" w:rsidP="006170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3960" w:type="dxa"/>
          </w:tcPr>
          <w:p w14:paraId="318ADEEF" w14:textId="0EA5676D" w:rsidR="00351FC9" w:rsidRDefault="00351FC9" w:rsidP="006170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Material</w:t>
            </w:r>
          </w:p>
        </w:tc>
      </w:tr>
      <w:tr w:rsidR="00351FC9" w14:paraId="0B3F54AA" w14:textId="77777777" w:rsidTr="00351FC9">
        <w:tc>
          <w:tcPr>
            <w:tcW w:w="2515" w:type="dxa"/>
          </w:tcPr>
          <w:p w14:paraId="1F65EA2E" w14:textId="2942DA7B" w:rsidR="00351FC9" w:rsidRDefault="00351FC9" w:rsidP="00CC1F4C">
            <w:pPr>
              <w:rPr>
                <w:rFonts w:asciiTheme="minorHAnsi" w:hAnsiTheme="minorHAnsi"/>
                <w:sz w:val="22"/>
                <w:szCs w:val="22"/>
              </w:rPr>
            </w:pPr>
            <w:r w:rsidRPr="00E90DEE">
              <w:rPr>
                <w:rFonts w:asciiTheme="minorHAnsi" w:hAnsiTheme="minorHAnsi"/>
                <w:sz w:val="22"/>
                <w:szCs w:val="22"/>
              </w:rPr>
              <w:t xml:space="preserve">Week 01 </w:t>
            </w: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E90DEE">
              <w:rPr>
                <w:rFonts w:asciiTheme="minorHAnsi" w:hAnsiTheme="minorHAnsi"/>
                <w:sz w:val="22"/>
                <w:szCs w:val="22"/>
              </w:rPr>
              <w:t>Aug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E90DEE">
              <w:rPr>
                <w:rFonts w:asciiTheme="minorHAnsi" w:hAnsiTheme="minorHAnsi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E90DEE">
              <w:rPr>
                <w:rFonts w:asciiTheme="minorHAnsi" w:hAnsiTheme="minorHAnsi"/>
                <w:sz w:val="22"/>
                <w:szCs w:val="22"/>
              </w:rPr>
              <w:t>23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960" w:type="dxa"/>
          </w:tcPr>
          <w:p w14:paraId="23D5A7D3" w14:textId="0C11F0FA" w:rsidR="00351FC9" w:rsidRDefault="00351FC9" w:rsidP="009769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Chapter 1 Mathematical Preliminaries</w:t>
            </w:r>
          </w:p>
        </w:tc>
      </w:tr>
      <w:tr w:rsidR="00351FC9" w14:paraId="14A6B30C" w14:textId="77777777" w:rsidTr="00351FC9">
        <w:tc>
          <w:tcPr>
            <w:tcW w:w="2515" w:type="dxa"/>
          </w:tcPr>
          <w:p w14:paraId="179FC372" w14:textId="7022B3FD" w:rsidR="00351FC9" w:rsidRDefault="00351FC9" w:rsidP="00CC1F4C">
            <w:pPr>
              <w:rPr>
                <w:rFonts w:asciiTheme="minorHAnsi" w:hAnsiTheme="minorHAnsi"/>
                <w:sz w:val="22"/>
                <w:szCs w:val="22"/>
              </w:rPr>
            </w:pPr>
            <w:r w:rsidRPr="00E90DEE">
              <w:rPr>
                <w:rFonts w:asciiTheme="minorHAnsi" w:hAnsiTheme="minorHAnsi"/>
                <w:sz w:val="22"/>
                <w:szCs w:val="22"/>
              </w:rPr>
              <w:t xml:space="preserve">Week 02 </w:t>
            </w: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E90DEE">
              <w:rPr>
                <w:rFonts w:asciiTheme="minorHAnsi" w:hAnsiTheme="minorHAnsi"/>
                <w:sz w:val="22"/>
                <w:szCs w:val="22"/>
              </w:rPr>
              <w:t>Aug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E90DEE">
              <w:rPr>
                <w:rFonts w:asciiTheme="minorHAnsi" w:hAnsiTheme="minorHAnsi"/>
                <w:sz w:val="22"/>
                <w:szCs w:val="22"/>
              </w:rPr>
              <w:t xml:space="preserve"> 27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E90DEE">
              <w:rPr>
                <w:rFonts w:asciiTheme="minorHAnsi" w:hAnsi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960" w:type="dxa"/>
          </w:tcPr>
          <w:p w14:paraId="67199D0A" w14:textId="6059ED77" w:rsidR="00351FC9" w:rsidRDefault="00351FC9" w:rsidP="006170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Chapter 2 Determinants and Matrices</w:t>
            </w:r>
          </w:p>
        </w:tc>
      </w:tr>
      <w:tr w:rsidR="00351FC9" w14:paraId="0B9C5FA5" w14:textId="77777777" w:rsidTr="00351FC9">
        <w:tc>
          <w:tcPr>
            <w:tcW w:w="2515" w:type="dxa"/>
          </w:tcPr>
          <w:p w14:paraId="5A2F9359" w14:textId="24854628" w:rsidR="00351FC9" w:rsidRDefault="00351FC9" w:rsidP="00CC1F4C">
            <w:pPr>
              <w:rPr>
                <w:rFonts w:asciiTheme="minorHAnsi" w:hAnsiTheme="minorHAnsi"/>
                <w:sz w:val="22"/>
                <w:szCs w:val="22"/>
              </w:rPr>
            </w:pPr>
            <w:r w:rsidRPr="00E90DEE">
              <w:rPr>
                <w:rFonts w:asciiTheme="minorHAnsi" w:hAnsiTheme="minorHAnsi"/>
                <w:sz w:val="22"/>
                <w:szCs w:val="22"/>
              </w:rPr>
              <w:t>Week 03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(Sep. 03 - 06)</w:t>
            </w:r>
          </w:p>
        </w:tc>
        <w:tc>
          <w:tcPr>
            <w:tcW w:w="3960" w:type="dxa"/>
          </w:tcPr>
          <w:p w14:paraId="6E349BD0" w14:textId="54F4211D" w:rsidR="00351FC9" w:rsidRDefault="00351FC9" w:rsidP="009769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Chapter 6 Eigenvalue Problems</w:t>
            </w:r>
          </w:p>
        </w:tc>
      </w:tr>
      <w:tr w:rsidR="00351FC9" w14:paraId="15F86566" w14:textId="77777777" w:rsidTr="00351FC9">
        <w:tc>
          <w:tcPr>
            <w:tcW w:w="2515" w:type="dxa"/>
          </w:tcPr>
          <w:p w14:paraId="090DFC1C" w14:textId="550C6610" w:rsidR="00351FC9" w:rsidRDefault="00351FC9" w:rsidP="00CC1F4C">
            <w:pPr>
              <w:rPr>
                <w:rFonts w:asciiTheme="minorHAnsi" w:hAnsiTheme="minorHAnsi"/>
                <w:sz w:val="22"/>
                <w:szCs w:val="22"/>
              </w:rPr>
            </w:pPr>
            <w:r w:rsidRPr="00E90DEE">
              <w:rPr>
                <w:rFonts w:asciiTheme="minorHAnsi" w:hAnsiTheme="minorHAnsi"/>
                <w:sz w:val="22"/>
                <w:szCs w:val="22"/>
              </w:rPr>
              <w:t>Week 04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(Sep. 10 - 13)</w:t>
            </w:r>
          </w:p>
        </w:tc>
        <w:tc>
          <w:tcPr>
            <w:tcW w:w="3960" w:type="dxa"/>
          </w:tcPr>
          <w:p w14:paraId="788D765D" w14:textId="1284F979" w:rsidR="00351FC9" w:rsidRDefault="00351FC9" w:rsidP="009769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Chapter 8 Sturm-Liouville Theory</w:t>
            </w:r>
          </w:p>
        </w:tc>
      </w:tr>
      <w:tr w:rsidR="00351FC9" w14:paraId="01F7026E" w14:textId="77777777" w:rsidTr="00351FC9">
        <w:tc>
          <w:tcPr>
            <w:tcW w:w="2515" w:type="dxa"/>
          </w:tcPr>
          <w:p w14:paraId="7556C07C" w14:textId="510F50EF" w:rsidR="00351FC9" w:rsidRDefault="00351FC9" w:rsidP="00CC1F4C">
            <w:pPr>
              <w:rPr>
                <w:rFonts w:asciiTheme="minorHAnsi" w:hAnsiTheme="minorHAnsi"/>
                <w:sz w:val="22"/>
                <w:szCs w:val="22"/>
              </w:rPr>
            </w:pPr>
            <w:r w:rsidRPr="00E90DEE">
              <w:rPr>
                <w:rFonts w:asciiTheme="minorHAnsi" w:hAnsiTheme="minorHAnsi"/>
                <w:sz w:val="22"/>
                <w:szCs w:val="22"/>
              </w:rPr>
              <w:t>Week 05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(Sep. 17 - 20)</w:t>
            </w:r>
          </w:p>
        </w:tc>
        <w:tc>
          <w:tcPr>
            <w:tcW w:w="3960" w:type="dxa"/>
          </w:tcPr>
          <w:p w14:paraId="1C234B5C" w14:textId="3133F928" w:rsidR="00351FC9" w:rsidRDefault="00351FC9" w:rsidP="006170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Chapter 9 Partial Differential Equations</w:t>
            </w:r>
          </w:p>
        </w:tc>
      </w:tr>
      <w:tr w:rsidR="00351FC9" w14:paraId="3FF2E22E" w14:textId="77777777" w:rsidTr="00351FC9">
        <w:tc>
          <w:tcPr>
            <w:tcW w:w="2515" w:type="dxa"/>
          </w:tcPr>
          <w:p w14:paraId="7C24F4F9" w14:textId="0D3FC2AD" w:rsidR="00351FC9" w:rsidRDefault="00351FC9" w:rsidP="00CC1F4C">
            <w:pPr>
              <w:rPr>
                <w:rFonts w:asciiTheme="minorHAnsi" w:hAnsiTheme="minorHAnsi"/>
                <w:sz w:val="22"/>
                <w:szCs w:val="22"/>
              </w:rPr>
            </w:pPr>
            <w:r w:rsidRPr="00E90DEE">
              <w:rPr>
                <w:rFonts w:asciiTheme="minorHAnsi" w:hAnsiTheme="minorHAnsi"/>
                <w:sz w:val="22"/>
                <w:szCs w:val="22"/>
              </w:rPr>
              <w:t>Week 06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(Sep. 24 - 27)</w:t>
            </w:r>
          </w:p>
        </w:tc>
        <w:tc>
          <w:tcPr>
            <w:tcW w:w="3960" w:type="dxa"/>
          </w:tcPr>
          <w:p w14:paraId="30D6EB72" w14:textId="46AEE2EB" w:rsidR="00351FC9" w:rsidRDefault="00351FC9" w:rsidP="006170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Chapter 11 Complex Variable Theory</w:t>
            </w:r>
          </w:p>
        </w:tc>
      </w:tr>
      <w:tr w:rsidR="00351FC9" w14:paraId="577768EF" w14:textId="77777777" w:rsidTr="00351FC9">
        <w:tc>
          <w:tcPr>
            <w:tcW w:w="2515" w:type="dxa"/>
          </w:tcPr>
          <w:p w14:paraId="63DBE848" w14:textId="09EA2FF3" w:rsidR="00351FC9" w:rsidRDefault="00351FC9" w:rsidP="00CC1F4C">
            <w:pPr>
              <w:rPr>
                <w:rFonts w:asciiTheme="minorHAnsi" w:hAnsiTheme="minorHAnsi"/>
                <w:sz w:val="22"/>
                <w:szCs w:val="22"/>
              </w:rPr>
            </w:pPr>
            <w:r w:rsidRPr="00E90DEE">
              <w:rPr>
                <w:rFonts w:asciiTheme="minorHAnsi" w:hAnsiTheme="minorHAnsi"/>
                <w:sz w:val="22"/>
                <w:szCs w:val="22"/>
              </w:rPr>
              <w:t>Week 07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(Oct. 01 - 08)</w:t>
            </w:r>
          </w:p>
        </w:tc>
        <w:tc>
          <w:tcPr>
            <w:tcW w:w="3960" w:type="dxa"/>
          </w:tcPr>
          <w:p w14:paraId="066B0FBD" w14:textId="53E8D4A7" w:rsidR="00351FC9" w:rsidRDefault="00351FC9" w:rsidP="006170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Chapter 11 Complex Variable Theory</w:t>
            </w:r>
          </w:p>
        </w:tc>
      </w:tr>
      <w:tr w:rsidR="00351FC9" w14:paraId="51284DD3" w14:textId="77777777" w:rsidTr="00351FC9">
        <w:tc>
          <w:tcPr>
            <w:tcW w:w="2515" w:type="dxa"/>
          </w:tcPr>
          <w:p w14:paraId="1B01804E" w14:textId="629DC512" w:rsidR="00351FC9" w:rsidRPr="00CC1F4C" w:rsidRDefault="00351FC9" w:rsidP="00CC1F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C1F4C">
              <w:rPr>
                <w:rFonts w:asciiTheme="minorHAnsi" w:hAnsiTheme="minorHAnsi"/>
                <w:b/>
                <w:bCs/>
                <w:sz w:val="22"/>
                <w:szCs w:val="22"/>
              </w:rPr>
              <w:t>Week 08 (Oct. 08 - 11</w:t>
            </w:r>
          </w:p>
        </w:tc>
        <w:tc>
          <w:tcPr>
            <w:tcW w:w="3960" w:type="dxa"/>
          </w:tcPr>
          <w:p w14:paraId="23A3DDE5" w14:textId="7A5D31FB" w:rsidR="00351FC9" w:rsidRDefault="00351FC9" w:rsidP="006170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Review/Exam</w:t>
            </w:r>
          </w:p>
        </w:tc>
      </w:tr>
      <w:tr w:rsidR="00351FC9" w14:paraId="6F95FB5B" w14:textId="77777777" w:rsidTr="00351FC9">
        <w:tc>
          <w:tcPr>
            <w:tcW w:w="2515" w:type="dxa"/>
          </w:tcPr>
          <w:p w14:paraId="123E6EA6" w14:textId="783E40A3" w:rsidR="00351FC9" w:rsidRDefault="00351FC9" w:rsidP="00CC1F4C">
            <w:pPr>
              <w:rPr>
                <w:rFonts w:asciiTheme="minorHAnsi" w:hAnsiTheme="minorHAnsi"/>
                <w:sz w:val="22"/>
                <w:szCs w:val="22"/>
              </w:rPr>
            </w:pPr>
            <w:r w:rsidRPr="00E90DEE">
              <w:rPr>
                <w:rFonts w:asciiTheme="minorHAnsi" w:hAnsiTheme="minorHAnsi"/>
                <w:sz w:val="22"/>
                <w:szCs w:val="22"/>
              </w:rPr>
              <w:t>Week 09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(Oct. 15 - 18)</w:t>
            </w:r>
          </w:p>
        </w:tc>
        <w:tc>
          <w:tcPr>
            <w:tcW w:w="3960" w:type="dxa"/>
          </w:tcPr>
          <w:p w14:paraId="0027855D" w14:textId="6ACF7010" w:rsidR="00351FC9" w:rsidRDefault="00351FC9" w:rsidP="00351FC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Chapter 10 Green’s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 Functions </w:t>
            </w:r>
          </w:p>
        </w:tc>
      </w:tr>
      <w:tr w:rsidR="00351FC9" w14:paraId="548052C0" w14:textId="77777777" w:rsidTr="00351FC9">
        <w:tc>
          <w:tcPr>
            <w:tcW w:w="2515" w:type="dxa"/>
          </w:tcPr>
          <w:p w14:paraId="67D8BEEB" w14:textId="0742925F" w:rsidR="00351FC9" w:rsidRDefault="00351FC9" w:rsidP="00CC1F4C">
            <w:pPr>
              <w:rPr>
                <w:rFonts w:asciiTheme="minorHAnsi" w:hAnsiTheme="minorHAnsi"/>
                <w:sz w:val="22"/>
                <w:szCs w:val="22"/>
              </w:rPr>
            </w:pPr>
            <w:r w:rsidRPr="00E90DEE">
              <w:rPr>
                <w:rFonts w:asciiTheme="minorHAnsi" w:hAnsiTheme="minorHAnsi"/>
                <w:sz w:val="22"/>
                <w:szCs w:val="22"/>
              </w:rPr>
              <w:t>Week 10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(Oct. 22 - 25)</w:t>
            </w:r>
          </w:p>
        </w:tc>
        <w:tc>
          <w:tcPr>
            <w:tcW w:w="3960" w:type="dxa"/>
          </w:tcPr>
          <w:p w14:paraId="01212B72" w14:textId="255C231E" w:rsidR="00351FC9" w:rsidRDefault="00351FC9" w:rsidP="006170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Chapter 13 Gamma Function</w:t>
            </w:r>
          </w:p>
        </w:tc>
      </w:tr>
      <w:tr w:rsidR="00351FC9" w14:paraId="110F65BB" w14:textId="77777777" w:rsidTr="00351FC9">
        <w:tc>
          <w:tcPr>
            <w:tcW w:w="2515" w:type="dxa"/>
          </w:tcPr>
          <w:p w14:paraId="59F38204" w14:textId="55D93579" w:rsidR="00351FC9" w:rsidRDefault="00351FC9" w:rsidP="00CC1F4C">
            <w:pPr>
              <w:rPr>
                <w:rFonts w:asciiTheme="minorHAnsi" w:hAnsiTheme="minorHAnsi"/>
                <w:sz w:val="22"/>
                <w:szCs w:val="22"/>
              </w:rPr>
            </w:pPr>
            <w:r w:rsidRPr="00E90DEE">
              <w:rPr>
                <w:rFonts w:asciiTheme="minorHAnsi" w:hAnsiTheme="minorHAnsi"/>
                <w:sz w:val="22"/>
                <w:szCs w:val="22"/>
              </w:rPr>
              <w:t>Week 11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(Oct.29/Nov01)</w:t>
            </w:r>
          </w:p>
        </w:tc>
        <w:tc>
          <w:tcPr>
            <w:tcW w:w="3960" w:type="dxa"/>
          </w:tcPr>
          <w:p w14:paraId="6DCFAD5D" w14:textId="4F81A98D" w:rsidR="00351FC9" w:rsidRDefault="00351FC9" w:rsidP="006170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Chapter 14 Bessel Function</w:t>
            </w:r>
          </w:p>
        </w:tc>
      </w:tr>
      <w:tr w:rsidR="00351FC9" w14:paraId="6F947C17" w14:textId="77777777" w:rsidTr="00351FC9">
        <w:tc>
          <w:tcPr>
            <w:tcW w:w="2515" w:type="dxa"/>
          </w:tcPr>
          <w:p w14:paraId="16BE6624" w14:textId="3BC62219" w:rsidR="00351FC9" w:rsidRDefault="00351FC9" w:rsidP="00CC1F4C">
            <w:pPr>
              <w:rPr>
                <w:rFonts w:asciiTheme="minorHAnsi" w:hAnsiTheme="minorHAnsi"/>
                <w:sz w:val="22"/>
                <w:szCs w:val="22"/>
              </w:rPr>
            </w:pPr>
            <w:r w:rsidRPr="00E90DEE">
              <w:rPr>
                <w:rFonts w:asciiTheme="minorHAnsi" w:hAnsiTheme="minorHAnsi"/>
                <w:sz w:val="22"/>
                <w:szCs w:val="22"/>
              </w:rPr>
              <w:t>Week 12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(Nov. 05 - 08)</w:t>
            </w:r>
          </w:p>
        </w:tc>
        <w:tc>
          <w:tcPr>
            <w:tcW w:w="3960" w:type="dxa"/>
          </w:tcPr>
          <w:p w14:paraId="21613731" w14:textId="3C5254C0" w:rsidR="00351FC9" w:rsidRDefault="00351FC9" w:rsidP="006170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Chapter 14 Bessel Function</w:t>
            </w:r>
          </w:p>
        </w:tc>
      </w:tr>
      <w:tr w:rsidR="00351FC9" w14:paraId="25F4A22F" w14:textId="77777777" w:rsidTr="00351FC9">
        <w:tc>
          <w:tcPr>
            <w:tcW w:w="2515" w:type="dxa"/>
          </w:tcPr>
          <w:p w14:paraId="2E697964" w14:textId="3B16F146" w:rsidR="00351FC9" w:rsidRDefault="00351FC9" w:rsidP="00CC1F4C">
            <w:pPr>
              <w:rPr>
                <w:rFonts w:asciiTheme="minorHAnsi" w:hAnsiTheme="minorHAnsi"/>
                <w:sz w:val="22"/>
                <w:szCs w:val="22"/>
              </w:rPr>
            </w:pPr>
            <w:r w:rsidRPr="00E90DEE">
              <w:rPr>
                <w:rFonts w:asciiTheme="minorHAnsi" w:hAnsiTheme="minorHAnsi"/>
                <w:sz w:val="22"/>
                <w:szCs w:val="22"/>
              </w:rPr>
              <w:t>Week 13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(Nov. 12 - 15)</w:t>
            </w:r>
          </w:p>
        </w:tc>
        <w:tc>
          <w:tcPr>
            <w:tcW w:w="3960" w:type="dxa"/>
          </w:tcPr>
          <w:p w14:paraId="1F62AEB2" w14:textId="3D8A0B03" w:rsidR="00351FC9" w:rsidRDefault="00351FC9" w:rsidP="006170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Chapter 15 Legendre Function</w:t>
            </w:r>
          </w:p>
        </w:tc>
      </w:tr>
      <w:tr w:rsidR="00351FC9" w14:paraId="201594C1" w14:textId="77777777" w:rsidTr="00351FC9">
        <w:tc>
          <w:tcPr>
            <w:tcW w:w="2515" w:type="dxa"/>
          </w:tcPr>
          <w:p w14:paraId="34FEBE64" w14:textId="7A32DC40" w:rsidR="00351FC9" w:rsidRDefault="00351FC9" w:rsidP="00CC1F4C">
            <w:pPr>
              <w:rPr>
                <w:rFonts w:asciiTheme="minorHAnsi" w:hAnsiTheme="minorHAnsi"/>
                <w:sz w:val="22"/>
                <w:szCs w:val="22"/>
              </w:rPr>
            </w:pPr>
            <w:r w:rsidRPr="00866EEF">
              <w:rPr>
                <w:rFonts w:asciiTheme="minorHAnsi" w:hAnsiTheme="minorHAnsi"/>
                <w:sz w:val="22"/>
                <w:szCs w:val="22"/>
              </w:rPr>
              <w:t xml:space="preserve">Week 14 </w:t>
            </w: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866EEF">
              <w:rPr>
                <w:rFonts w:asciiTheme="minorHAnsi" w:hAnsiTheme="minorHAnsi"/>
                <w:sz w:val="22"/>
                <w:szCs w:val="22"/>
              </w:rPr>
              <w:t>Nov. 26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</w:t>
            </w:r>
            <w:r w:rsidRPr="00866EEF">
              <w:rPr>
                <w:rFonts w:asciiTheme="minorHAnsi" w:hAnsiTheme="minorHAnsi"/>
                <w:sz w:val="22"/>
                <w:szCs w:val="22"/>
              </w:rPr>
              <w:t xml:space="preserve"> 29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960" w:type="dxa"/>
          </w:tcPr>
          <w:p w14:paraId="2BDAC996" w14:textId="73D553F1" w:rsidR="00351FC9" w:rsidRDefault="00351FC9" w:rsidP="006170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Chapter 15 Legendre Function</w:t>
            </w:r>
          </w:p>
        </w:tc>
      </w:tr>
      <w:tr w:rsidR="00351FC9" w14:paraId="31553203" w14:textId="77777777" w:rsidTr="00351FC9">
        <w:tc>
          <w:tcPr>
            <w:tcW w:w="2515" w:type="dxa"/>
          </w:tcPr>
          <w:p w14:paraId="76F86E27" w14:textId="0C386A94" w:rsidR="00351FC9" w:rsidRPr="00CA7EB7" w:rsidRDefault="00351FC9" w:rsidP="00CC1F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7EB7">
              <w:rPr>
                <w:rFonts w:asciiTheme="minorHAnsi" w:hAnsiTheme="minorHAnsi"/>
                <w:b/>
                <w:bCs/>
                <w:sz w:val="22"/>
                <w:szCs w:val="22"/>
              </w:rPr>
              <w:t>Week 15 (Dec. 12 - 14)</w:t>
            </w:r>
          </w:p>
        </w:tc>
        <w:tc>
          <w:tcPr>
            <w:tcW w:w="3960" w:type="dxa"/>
          </w:tcPr>
          <w:p w14:paraId="33A6B74B" w14:textId="13AD8F2A" w:rsidR="00351FC9" w:rsidRDefault="00351FC9" w:rsidP="006170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for Exam/ Project</w:t>
            </w:r>
          </w:p>
        </w:tc>
      </w:tr>
    </w:tbl>
    <w:p w14:paraId="520C5202" w14:textId="10DFF2E5" w:rsidR="00551368" w:rsidRPr="00CC1F4C" w:rsidRDefault="00E90DEE" w:rsidP="00CC1F4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717088FD" w14:textId="77777777" w:rsidR="0055405B" w:rsidRPr="00916394" w:rsidRDefault="0055405B" w:rsidP="0055405B">
      <w:pPr>
        <w:rPr>
          <w:rFonts w:ascii="Helvetica" w:hAnsi="Helvetica"/>
          <w:sz w:val="18"/>
          <w:szCs w:val="18"/>
        </w:rPr>
      </w:pPr>
    </w:p>
    <w:p w14:paraId="05443FC2" w14:textId="11BF88DD" w:rsidR="0055405B" w:rsidRPr="00FB22FF" w:rsidRDefault="0055405B" w:rsidP="0055405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Note</w:t>
      </w:r>
      <w:r w:rsidRPr="00A33D7F">
        <w:rPr>
          <w:rFonts w:asciiTheme="minorHAnsi" w:hAnsiTheme="minorHAnsi"/>
          <w:sz w:val="22"/>
          <w:szCs w:val="22"/>
        </w:rPr>
        <w:t>: Wolfra</w:t>
      </w:r>
      <w:r>
        <w:rPr>
          <w:rFonts w:asciiTheme="minorHAnsi" w:hAnsiTheme="minorHAnsi"/>
          <w:sz w:val="22"/>
          <w:szCs w:val="22"/>
        </w:rPr>
        <w:t>m Ma</w:t>
      </w:r>
      <w:r w:rsidRPr="00FB22FF">
        <w:rPr>
          <w:rFonts w:asciiTheme="minorHAnsi" w:hAnsiTheme="minorHAnsi"/>
          <w:sz w:val="22"/>
          <w:szCs w:val="22"/>
        </w:rPr>
        <w:t xml:space="preserve">thematica </w:t>
      </w:r>
      <w:r>
        <w:rPr>
          <w:rFonts w:asciiTheme="minorHAnsi" w:hAnsiTheme="minorHAnsi"/>
          <w:sz w:val="22"/>
          <w:szCs w:val="22"/>
        </w:rPr>
        <w:t>software will be used throughout this course</w:t>
      </w:r>
      <w:r w:rsidR="00070474">
        <w:rPr>
          <w:rFonts w:asciiTheme="minorHAnsi" w:hAnsiTheme="minorHAnsi"/>
          <w:sz w:val="22"/>
          <w:szCs w:val="22"/>
        </w:rPr>
        <w:t xml:space="preserve"> and has to be installed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2C8ED243" w14:textId="77777777" w:rsidR="0055405B" w:rsidRDefault="0055405B" w:rsidP="00916394">
      <w:pPr>
        <w:rPr>
          <w:rFonts w:ascii="Helvetica" w:hAnsi="Helvetica"/>
          <w:sz w:val="18"/>
          <w:szCs w:val="18"/>
        </w:rPr>
      </w:pPr>
    </w:p>
    <w:p w14:paraId="32B1F236" w14:textId="05A988CF" w:rsidR="00916394" w:rsidRPr="00FB22FF" w:rsidRDefault="00070474" w:rsidP="00A33D7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order to share material in a straightforward way, please make a Dropbox account and a </w:t>
      </w:r>
      <w:r w:rsidR="00795C81">
        <w:rPr>
          <w:rFonts w:asciiTheme="minorHAnsi" w:hAnsiTheme="minorHAnsi"/>
          <w:sz w:val="22"/>
          <w:szCs w:val="22"/>
        </w:rPr>
        <w:t xml:space="preserve">Google Drive account. </w:t>
      </w:r>
    </w:p>
    <w:sectPr w:rsidR="00916394" w:rsidRPr="00FB22FF" w:rsidSect="00F7497C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EC951" w14:textId="77777777" w:rsidR="009C1A76" w:rsidRDefault="009C1A76">
      <w:r>
        <w:separator/>
      </w:r>
    </w:p>
  </w:endnote>
  <w:endnote w:type="continuationSeparator" w:id="0">
    <w:p w14:paraId="18ECFDAC" w14:textId="77777777" w:rsidR="009C1A76" w:rsidRDefault="009C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F4ABA" w14:textId="77777777" w:rsidR="00F7497C" w:rsidRDefault="00F7497C">
    <w:pPr>
      <w:spacing w:line="240" w:lineRule="exact"/>
    </w:pPr>
  </w:p>
  <w:p w14:paraId="65C2BC87" w14:textId="77777777" w:rsidR="00F7497C" w:rsidRDefault="000B6A11">
    <w:pPr>
      <w:framePr w:w="9361" w:wrap="notBeside" w:vAnchor="text" w:hAnchor="text" w:x="1" w:y="1"/>
      <w:jc w:val="center"/>
    </w:pPr>
    <w:r>
      <w:fldChar w:fldCharType="begin"/>
    </w:r>
    <w:r w:rsidR="00F7497C">
      <w:instrText xml:space="preserve">PAGE </w:instrText>
    </w:r>
    <w:r>
      <w:fldChar w:fldCharType="separate"/>
    </w:r>
    <w:r w:rsidR="00351FC9">
      <w:rPr>
        <w:noProof/>
      </w:rPr>
      <w:t>2</w:t>
    </w:r>
    <w:r>
      <w:fldChar w:fldCharType="end"/>
    </w:r>
  </w:p>
  <w:p w14:paraId="7AC763A7" w14:textId="77777777" w:rsidR="00F7497C" w:rsidRDefault="00F7497C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1C65A" w14:textId="77777777" w:rsidR="00F7497C" w:rsidRDefault="00F7497C">
    <w:pPr>
      <w:spacing w:line="240" w:lineRule="exact"/>
    </w:pPr>
  </w:p>
  <w:p w14:paraId="6C132763" w14:textId="77777777" w:rsidR="00F7497C" w:rsidRDefault="000B6A11">
    <w:pPr>
      <w:framePr w:w="9361" w:wrap="notBeside" w:vAnchor="text" w:hAnchor="text" w:x="1" w:y="1"/>
      <w:jc w:val="center"/>
    </w:pPr>
    <w:r>
      <w:fldChar w:fldCharType="begin"/>
    </w:r>
    <w:r w:rsidR="00F7497C">
      <w:instrText xml:space="preserve">PAGE </w:instrText>
    </w:r>
    <w:r>
      <w:fldChar w:fldCharType="separate"/>
    </w:r>
    <w:r w:rsidR="00351FC9">
      <w:rPr>
        <w:noProof/>
      </w:rPr>
      <w:t>3</w:t>
    </w:r>
    <w:r>
      <w:fldChar w:fldCharType="end"/>
    </w:r>
  </w:p>
  <w:p w14:paraId="35DADFC0" w14:textId="77777777" w:rsidR="00F7497C" w:rsidRDefault="00F7497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0187E" w14:textId="77777777" w:rsidR="009C1A76" w:rsidRDefault="009C1A76">
      <w:r>
        <w:separator/>
      </w:r>
    </w:p>
  </w:footnote>
  <w:footnote w:type="continuationSeparator" w:id="0">
    <w:p w14:paraId="626BDD61" w14:textId="77777777" w:rsidR="009C1A76" w:rsidRDefault="009C1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8519D"/>
    <w:multiLevelType w:val="multilevel"/>
    <w:tmpl w:val="86A01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04FD3"/>
    <w:multiLevelType w:val="multilevel"/>
    <w:tmpl w:val="3AA6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056C7D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43EB7"/>
    <w:multiLevelType w:val="hybridMultilevel"/>
    <w:tmpl w:val="4E4C227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641F66"/>
    <w:multiLevelType w:val="multilevel"/>
    <w:tmpl w:val="9CBA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9007DB"/>
    <w:multiLevelType w:val="hybridMultilevel"/>
    <w:tmpl w:val="59C8C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80779A"/>
    <w:multiLevelType w:val="multilevel"/>
    <w:tmpl w:val="435C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3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715ED7"/>
    <w:multiLevelType w:val="multilevel"/>
    <w:tmpl w:val="3454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C11077"/>
    <w:multiLevelType w:val="multilevel"/>
    <w:tmpl w:val="ADA4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15"/>
  </w:num>
  <w:num w:numId="4">
    <w:abstractNumId w:val="29"/>
  </w:num>
  <w:num w:numId="5">
    <w:abstractNumId w:val="18"/>
  </w:num>
  <w:num w:numId="6">
    <w:abstractNumId w:val="30"/>
  </w:num>
  <w:num w:numId="7">
    <w:abstractNumId w:val="23"/>
  </w:num>
  <w:num w:numId="8">
    <w:abstractNumId w:val="19"/>
  </w:num>
  <w:num w:numId="9">
    <w:abstractNumId w:val="13"/>
  </w:num>
  <w:num w:numId="10">
    <w:abstractNumId w:val="14"/>
  </w:num>
  <w:num w:numId="11">
    <w:abstractNumId w:val="2"/>
  </w:num>
  <w:num w:numId="12">
    <w:abstractNumId w:val="12"/>
  </w:num>
  <w:num w:numId="13">
    <w:abstractNumId w:val="31"/>
  </w:num>
  <w:num w:numId="14">
    <w:abstractNumId w:val="10"/>
  </w:num>
  <w:num w:numId="15">
    <w:abstractNumId w:val="1"/>
  </w:num>
  <w:num w:numId="16">
    <w:abstractNumId w:val="7"/>
  </w:num>
  <w:num w:numId="17">
    <w:abstractNumId w:val="25"/>
  </w:num>
  <w:num w:numId="18">
    <w:abstractNumId w:val="21"/>
  </w:num>
  <w:num w:numId="19">
    <w:abstractNumId w:val="24"/>
  </w:num>
  <w:num w:numId="20">
    <w:abstractNumId w:val="0"/>
  </w:num>
  <w:num w:numId="21">
    <w:abstractNumId w:val="3"/>
  </w:num>
  <w:num w:numId="22">
    <w:abstractNumId w:val="22"/>
  </w:num>
  <w:num w:numId="23">
    <w:abstractNumId w:val="8"/>
  </w:num>
  <w:num w:numId="24">
    <w:abstractNumId w:val="26"/>
  </w:num>
  <w:num w:numId="25">
    <w:abstractNumId w:val="4"/>
  </w:num>
  <w:num w:numId="26">
    <w:abstractNumId w:val="16"/>
  </w:num>
  <w:num w:numId="27">
    <w:abstractNumId w:val="17"/>
  </w:num>
  <w:num w:numId="28">
    <w:abstractNumId w:val="5"/>
  </w:num>
  <w:num w:numId="29">
    <w:abstractNumId w:val="28"/>
  </w:num>
  <w:num w:numId="30">
    <w:abstractNumId w:val="20"/>
  </w:num>
  <w:num w:numId="31">
    <w:abstractNumId w:val="6"/>
  </w:num>
  <w:num w:numId="32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C9"/>
    <w:rsid w:val="00004296"/>
    <w:rsid w:val="0000560F"/>
    <w:rsid w:val="000066B1"/>
    <w:rsid w:val="00011369"/>
    <w:rsid w:val="000150F7"/>
    <w:rsid w:val="0002354F"/>
    <w:rsid w:val="00024411"/>
    <w:rsid w:val="00024A3A"/>
    <w:rsid w:val="000256FD"/>
    <w:rsid w:val="00026343"/>
    <w:rsid w:val="000537B0"/>
    <w:rsid w:val="000622CA"/>
    <w:rsid w:val="000659ED"/>
    <w:rsid w:val="00067AEF"/>
    <w:rsid w:val="00070474"/>
    <w:rsid w:val="00072B15"/>
    <w:rsid w:val="000866A9"/>
    <w:rsid w:val="00092EEB"/>
    <w:rsid w:val="00097D3B"/>
    <w:rsid w:val="000A1B9E"/>
    <w:rsid w:val="000B2041"/>
    <w:rsid w:val="000B6A11"/>
    <w:rsid w:val="000B6E27"/>
    <w:rsid w:val="000C7A96"/>
    <w:rsid w:val="000E34FC"/>
    <w:rsid w:val="00106FBB"/>
    <w:rsid w:val="00120DF1"/>
    <w:rsid w:val="0012788A"/>
    <w:rsid w:val="0014633D"/>
    <w:rsid w:val="00166277"/>
    <w:rsid w:val="0016798C"/>
    <w:rsid w:val="00171DC1"/>
    <w:rsid w:val="00181B5C"/>
    <w:rsid w:val="001A0191"/>
    <w:rsid w:val="001A0D52"/>
    <w:rsid w:val="001A18BD"/>
    <w:rsid w:val="001C1789"/>
    <w:rsid w:val="001C5C7C"/>
    <w:rsid w:val="001E7217"/>
    <w:rsid w:val="001E7E6F"/>
    <w:rsid w:val="001F0AB5"/>
    <w:rsid w:val="001F7044"/>
    <w:rsid w:val="00200328"/>
    <w:rsid w:val="002014CF"/>
    <w:rsid w:val="00213E3D"/>
    <w:rsid w:val="00220380"/>
    <w:rsid w:val="002244CF"/>
    <w:rsid w:val="002257B4"/>
    <w:rsid w:val="00232437"/>
    <w:rsid w:val="0023753C"/>
    <w:rsid w:val="0024267A"/>
    <w:rsid w:val="002428DD"/>
    <w:rsid w:val="002474D9"/>
    <w:rsid w:val="0025125A"/>
    <w:rsid w:val="00254153"/>
    <w:rsid w:val="00256D23"/>
    <w:rsid w:val="00262095"/>
    <w:rsid w:val="00264842"/>
    <w:rsid w:val="0026652B"/>
    <w:rsid w:val="0027780C"/>
    <w:rsid w:val="0029000C"/>
    <w:rsid w:val="00297E3A"/>
    <w:rsid w:val="002A0BE0"/>
    <w:rsid w:val="002B36D1"/>
    <w:rsid w:val="002C1E56"/>
    <w:rsid w:val="002C2389"/>
    <w:rsid w:val="002D3151"/>
    <w:rsid w:val="002D7D91"/>
    <w:rsid w:val="002E3B51"/>
    <w:rsid w:val="002F038D"/>
    <w:rsid w:val="002F3E38"/>
    <w:rsid w:val="002F4875"/>
    <w:rsid w:val="00300CDD"/>
    <w:rsid w:val="003042E3"/>
    <w:rsid w:val="00311ECC"/>
    <w:rsid w:val="0031623F"/>
    <w:rsid w:val="0032720C"/>
    <w:rsid w:val="00351FC9"/>
    <w:rsid w:val="00352D65"/>
    <w:rsid w:val="00353413"/>
    <w:rsid w:val="003603DC"/>
    <w:rsid w:val="00360433"/>
    <w:rsid w:val="003610F4"/>
    <w:rsid w:val="003712A1"/>
    <w:rsid w:val="00374A23"/>
    <w:rsid w:val="00381039"/>
    <w:rsid w:val="003870C9"/>
    <w:rsid w:val="003A017F"/>
    <w:rsid w:val="003A3D91"/>
    <w:rsid w:val="003A6DD2"/>
    <w:rsid w:val="003B7956"/>
    <w:rsid w:val="003C26F8"/>
    <w:rsid w:val="003C67C8"/>
    <w:rsid w:val="003C6852"/>
    <w:rsid w:val="003E0A8A"/>
    <w:rsid w:val="003E10F5"/>
    <w:rsid w:val="003F3C67"/>
    <w:rsid w:val="00402EEF"/>
    <w:rsid w:val="004030BE"/>
    <w:rsid w:val="0041174C"/>
    <w:rsid w:val="00420CEB"/>
    <w:rsid w:val="0043392F"/>
    <w:rsid w:val="00441F59"/>
    <w:rsid w:val="0045298A"/>
    <w:rsid w:val="0046277B"/>
    <w:rsid w:val="00464591"/>
    <w:rsid w:val="00464DBC"/>
    <w:rsid w:val="004709F8"/>
    <w:rsid w:val="00470BE3"/>
    <w:rsid w:val="004855E5"/>
    <w:rsid w:val="004904B8"/>
    <w:rsid w:val="004B0524"/>
    <w:rsid w:val="004B497D"/>
    <w:rsid w:val="004B569E"/>
    <w:rsid w:val="004B58F4"/>
    <w:rsid w:val="004C1F79"/>
    <w:rsid w:val="004C4C08"/>
    <w:rsid w:val="004C5BB8"/>
    <w:rsid w:val="004C6B5B"/>
    <w:rsid w:val="004D6215"/>
    <w:rsid w:val="004E119F"/>
    <w:rsid w:val="004E3BA0"/>
    <w:rsid w:val="004E6D91"/>
    <w:rsid w:val="00513732"/>
    <w:rsid w:val="00522EDE"/>
    <w:rsid w:val="00530724"/>
    <w:rsid w:val="00533B67"/>
    <w:rsid w:val="00536080"/>
    <w:rsid w:val="00542250"/>
    <w:rsid w:val="00546FD1"/>
    <w:rsid w:val="005473C4"/>
    <w:rsid w:val="005502E1"/>
    <w:rsid w:val="00551368"/>
    <w:rsid w:val="0055405B"/>
    <w:rsid w:val="005564D0"/>
    <w:rsid w:val="005616C1"/>
    <w:rsid w:val="00562B3C"/>
    <w:rsid w:val="00567A7B"/>
    <w:rsid w:val="00571D28"/>
    <w:rsid w:val="00573E37"/>
    <w:rsid w:val="005742FD"/>
    <w:rsid w:val="00574628"/>
    <w:rsid w:val="005758A7"/>
    <w:rsid w:val="0058042A"/>
    <w:rsid w:val="005808AC"/>
    <w:rsid w:val="005815D3"/>
    <w:rsid w:val="00585D04"/>
    <w:rsid w:val="0058798D"/>
    <w:rsid w:val="005929E8"/>
    <w:rsid w:val="005A60E0"/>
    <w:rsid w:val="005B6A66"/>
    <w:rsid w:val="005B7737"/>
    <w:rsid w:val="005C13F1"/>
    <w:rsid w:val="005C1531"/>
    <w:rsid w:val="005C46E3"/>
    <w:rsid w:val="005C64FC"/>
    <w:rsid w:val="005E124C"/>
    <w:rsid w:val="005E12A4"/>
    <w:rsid w:val="005F1E9F"/>
    <w:rsid w:val="00603B11"/>
    <w:rsid w:val="0061701D"/>
    <w:rsid w:val="00621D45"/>
    <w:rsid w:val="0062290A"/>
    <w:rsid w:val="0062298C"/>
    <w:rsid w:val="00623EED"/>
    <w:rsid w:val="006333E1"/>
    <w:rsid w:val="00635F0F"/>
    <w:rsid w:val="00637401"/>
    <w:rsid w:val="00641681"/>
    <w:rsid w:val="006475D3"/>
    <w:rsid w:val="006542BF"/>
    <w:rsid w:val="0066032B"/>
    <w:rsid w:val="00665857"/>
    <w:rsid w:val="00670AB2"/>
    <w:rsid w:val="00674872"/>
    <w:rsid w:val="00693749"/>
    <w:rsid w:val="006941ED"/>
    <w:rsid w:val="006A6D34"/>
    <w:rsid w:val="006E01AB"/>
    <w:rsid w:val="006E046D"/>
    <w:rsid w:val="006F1422"/>
    <w:rsid w:val="006F7E2B"/>
    <w:rsid w:val="00711F7C"/>
    <w:rsid w:val="00712F82"/>
    <w:rsid w:val="00725C2D"/>
    <w:rsid w:val="00726744"/>
    <w:rsid w:val="00726E61"/>
    <w:rsid w:val="0072782C"/>
    <w:rsid w:val="00735CAA"/>
    <w:rsid w:val="00741459"/>
    <w:rsid w:val="00741ED5"/>
    <w:rsid w:val="00744A6A"/>
    <w:rsid w:val="00750B4A"/>
    <w:rsid w:val="0076368E"/>
    <w:rsid w:val="00765C9B"/>
    <w:rsid w:val="00772FAF"/>
    <w:rsid w:val="0079046B"/>
    <w:rsid w:val="00795C81"/>
    <w:rsid w:val="007A6D1B"/>
    <w:rsid w:val="007A7FBD"/>
    <w:rsid w:val="007C1BD9"/>
    <w:rsid w:val="007C48BE"/>
    <w:rsid w:val="007D123A"/>
    <w:rsid w:val="007D2374"/>
    <w:rsid w:val="007D2C72"/>
    <w:rsid w:val="008027DE"/>
    <w:rsid w:val="00817A7C"/>
    <w:rsid w:val="00827498"/>
    <w:rsid w:val="00831414"/>
    <w:rsid w:val="0083547A"/>
    <w:rsid w:val="0083799E"/>
    <w:rsid w:val="00845615"/>
    <w:rsid w:val="00850C11"/>
    <w:rsid w:val="008532A6"/>
    <w:rsid w:val="008613BC"/>
    <w:rsid w:val="00866B26"/>
    <w:rsid w:val="00866EEF"/>
    <w:rsid w:val="00870AA4"/>
    <w:rsid w:val="00882181"/>
    <w:rsid w:val="008849C2"/>
    <w:rsid w:val="00886C79"/>
    <w:rsid w:val="008921AF"/>
    <w:rsid w:val="008A0F86"/>
    <w:rsid w:val="008A261B"/>
    <w:rsid w:val="008B289E"/>
    <w:rsid w:val="008D05D8"/>
    <w:rsid w:val="008D33D9"/>
    <w:rsid w:val="008E55D8"/>
    <w:rsid w:val="008E6EE1"/>
    <w:rsid w:val="008F349F"/>
    <w:rsid w:val="00904029"/>
    <w:rsid w:val="00916394"/>
    <w:rsid w:val="009163FE"/>
    <w:rsid w:val="00921789"/>
    <w:rsid w:val="00935256"/>
    <w:rsid w:val="0093563D"/>
    <w:rsid w:val="00941D3D"/>
    <w:rsid w:val="00957F03"/>
    <w:rsid w:val="00960DEC"/>
    <w:rsid w:val="00963309"/>
    <w:rsid w:val="00976986"/>
    <w:rsid w:val="0098169F"/>
    <w:rsid w:val="00981A5A"/>
    <w:rsid w:val="00990984"/>
    <w:rsid w:val="009A5CE7"/>
    <w:rsid w:val="009C0435"/>
    <w:rsid w:val="009C1A76"/>
    <w:rsid w:val="009D10E9"/>
    <w:rsid w:val="009E0609"/>
    <w:rsid w:val="009E49CF"/>
    <w:rsid w:val="00A141E6"/>
    <w:rsid w:val="00A230E2"/>
    <w:rsid w:val="00A24C8D"/>
    <w:rsid w:val="00A33D7F"/>
    <w:rsid w:val="00A34D83"/>
    <w:rsid w:val="00A42768"/>
    <w:rsid w:val="00A43C70"/>
    <w:rsid w:val="00A4406D"/>
    <w:rsid w:val="00A46356"/>
    <w:rsid w:val="00A71990"/>
    <w:rsid w:val="00A71D1F"/>
    <w:rsid w:val="00A74589"/>
    <w:rsid w:val="00A86913"/>
    <w:rsid w:val="00A92728"/>
    <w:rsid w:val="00A95AB3"/>
    <w:rsid w:val="00AB28A9"/>
    <w:rsid w:val="00AC34B0"/>
    <w:rsid w:val="00AD3EEC"/>
    <w:rsid w:val="00AD6C72"/>
    <w:rsid w:val="00AF2B3E"/>
    <w:rsid w:val="00AF4F6C"/>
    <w:rsid w:val="00AF6389"/>
    <w:rsid w:val="00AF76EE"/>
    <w:rsid w:val="00B02C6D"/>
    <w:rsid w:val="00B0354A"/>
    <w:rsid w:val="00B11466"/>
    <w:rsid w:val="00B17164"/>
    <w:rsid w:val="00B222AE"/>
    <w:rsid w:val="00B461B3"/>
    <w:rsid w:val="00B518BE"/>
    <w:rsid w:val="00B80051"/>
    <w:rsid w:val="00B819F4"/>
    <w:rsid w:val="00B82424"/>
    <w:rsid w:val="00B846A1"/>
    <w:rsid w:val="00B90333"/>
    <w:rsid w:val="00B915BB"/>
    <w:rsid w:val="00B945C5"/>
    <w:rsid w:val="00B957EC"/>
    <w:rsid w:val="00B97F7D"/>
    <w:rsid w:val="00BA428E"/>
    <w:rsid w:val="00BB0B93"/>
    <w:rsid w:val="00BB5B34"/>
    <w:rsid w:val="00BC5405"/>
    <w:rsid w:val="00BC7106"/>
    <w:rsid w:val="00BC7A16"/>
    <w:rsid w:val="00BE308E"/>
    <w:rsid w:val="00BF4431"/>
    <w:rsid w:val="00C03CC7"/>
    <w:rsid w:val="00C04F78"/>
    <w:rsid w:val="00C07200"/>
    <w:rsid w:val="00C14835"/>
    <w:rsid w:val="00C264B8"/>
    <w:rsid w:val="00C47B20"/>
    <w:rsid w:val="00C63D80"/>
    <w:rsid w:val="00C65E3C"/>
    <w:rsid w:val="00C7514A"/>
    <w:rsid w:val="00C81585"/>
    <w:rsid w:val="00C84B57"/>
    <w:rsid w:val="00C91A85"/>
    <w:rsid w:val="00CA2DB0"/>
    <w:rsid w:val="00CA7B3B"/>
    <w:rsid w:val="00CA7EB7"/>
    <w:rsid w:val="00CB421B"/>
    <w:rsid w:val="00CC1F4C"/>
    <w:rsid w:val="00CD7A66"/>
    <w:rsid w:val="00CE48EB"/>
    <w:rsid w:val="00CF3CB3"/>
    <w:rsid w:val="00D016BF"/>
    <w:rsid w:val="00D244C8"/>
    <w:rsid w:val="00D434AC"/>
    <w:rsid w:val="00D4419B"/>
    <w:rsid w:val="00D62FDD"/>
    <w:rsid w:val="00D81F27"/>
    <w:rsid w:val="00D85592"/>
    <w:rsid w:val="00D8625E"/>
    <w:rsid w:val="00D916FF"/>
    <w:rsid w:val="00DA4E24"/>
    <w:rsid w:val="00DC2327"/>
    <w:rsid w:val="00DD42D5"/>
    <w:rsid w:val="00DD4C0F"/>
    <w:rsid w:val="00DE44C0"/>
    <w:rsid w:val="00DF0DF7"/>
    <w:rsid w:val="00E04D7D"/>
    <w:rsid w:val="00E0641A"/>
    <w:rsid w:val="00E21782"/>
    <w:rsid w:val="00E21A0F"/>
    <w:rsid w:val="00E21B75"/>
    <w:rsid w:val="00E52323"/>
    <w:rsid w:val="00E5463B"/>
    <w:rsid w:val="00E55B70"/>
    <w:rsid w:val="00E57F9F"/>
    <w:rsid w:val="00E620FC"/>
    <w:rsid w:val="00E70107"/>
    <w:rsid w:val="00E71921"/>
    <w:rsid w:val="00E7717A"/>
    <w:rsid w:val="00E805D7"/>
    <w:rsid w:val="00E90DEE"/>
    <w:rsid w:val="00E91946"/>
    <w:rsid w:val="00E923E5"/>
    <w:rsid w:val="00E96EB9"/>
    <w:rsid w:val="00EC3ED4"/>
    <w:rsid w:val="00ED0976"/>
    <w:rsid w:val="00ED1A24"/>
    <w:rsid w:val="00ED4924"/>
    <w:rsid w:val="00EF1C10"/>
    <w:rsid w:val="00EF542D"/>
    <w:rsid w:val="00EF639F"/>
    <w:rsid w:val="00F050DB"/>
    <w:rsid w:val="00F13802"/>
    <w:rsid w:val="00F140A3"/>
    <w:rsid w:val="00F20024"/>
    <w:rsid w:val="00F26E7F"/>
    <w:rsid w:val="00F3023D"/>
    <w:rsid w:val="00F45E37"/>
    <w:rsid w:val="00F52708"/>
    <w:rsid w:val="00F535D9"/>
    <w:rsid w:val="00F5592B"/>
    <w:rsid w:val="00F603D6"/>
    <w:rsid w:val="00F64070"/>
    <w:rsid w:val="00F669E9"/>
    <w:rsid w:val="00F7271A"/>
    <w:rsid w:val="00F7497C"/>
    <w:rsid w:val="00F8317C"/>
    <w:rsid w:val="00F95624"/>
    <w:rsid w:val="00F95D67"/>
    <w:rsid w:val="00FB22FF"/>
    <w:rsid w:val="00FB4ED8"/>
    <w:rsid w:val="00FC181B"/>
    <w:rsid w:val="00FC26BB"/>
    <w:rsid w:val="00FD5BDC"/>
    <w:rsid w:val="00FD6F58"/>
    <w:rsid w:val="00FF3634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DA9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123A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spacing w:after="200" w:line="276" w:lineRule="auto"/>
      <w:ind w:left="720"/>
      <w:contextualSpacing/>
    </w:pPr>
    <w:rPr>
      <w:rFonts w:ascii="Calibri" w:eastAsia="Calibri" w:hAnsi="Calibri"/>
      <w:snapToGrid w:val="0"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  <w:style w:type="paragraph" w:customStyle="1" w:styleId="p1">
    <w:name w:val="p1"/>
    <w:basedOn w:val="Normal"/>
    <w:rsid w:val="00FD5BDC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FD5BDC"/>
  </w:style>
  <w:style w:type="character" w:customStyle="1" w:styleId="a-size-extra-large">
    <w:name w:val="a-size-extra-large"/>
    <w:basedOn w:val="DefaultParagraphFont"/>
    <w:rsid w:val="00750B4A"/>
  </w:style>
  <w:style w:type="character" w:customStyle="1" w:styleId="s1">
    <w:name w:val="s1"/>
    <w:basedOn w:val="DefaultParagraphFont"/>
    <w:rsid w:val="001F7044"/>
    <w:rPr>
      <w:rFonts w:ascii="Helvetica" w:hAnsi="Helvetica" w:hint="default"/>
      <w:sz w:val="15"/>
      <w:szCs w:val="15"/>
    </w:rPr>
  </w:style>
  <w:style w:type="character" w:customStyle="1" w:styleId="s2">
    <w:name w:val="s2"/>
    <w:basedOn w:val="DefaultParagraphFont"/>
    <w:rsid w:val="001F7044"/>
    <w:rPr>
      <w:rFonts w:ascii="Times" w:hAnsi="Times" w:hint="default"/>
      <w:sz w:val="11"/>
      <w:szCs w:val="11"/>
    </w:rPr>
  </w:style>
  <w:style w:type="paragraph" w:styleId="NormalWeb">
    <w:name w:val="Normal (Web)"/>
    <w:basedOn w:val="Normal"/>
    <w:uiPriority w:val="99"/>
    <w:unhideWhenUsed/>
    <w:rsid w:val="00352D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2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arshall.edu/academic-affairs" TargetMode="External"/><Relationship Id="rId8" Type="http://schemas.openxmlformats.org/officeDocument/2006/relationships/hyperlink" Target="http://www.marshall.edu/academic-affairs/?page_id=802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1063</Words>
  <Characters>6061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7110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Pam R. Gardner</dc:creator>
  <cp:lastModifiedBy>Hamilton, Maria</cp:lastModifiedBy>
  <cp:revision>26</cp:revision>
  <cp:lastPrinted>2017-09-12T12:35:00Z</cp:lastPrinted>
  <dcterms:created xsi:type="dcterms:W3CDTF">2018-08-13T21:23:00Z</dcterms:created>
  <dcterms:modified xsi:type="dcterms:W3CDTF">2018-08-20T17:33:00Z</dcterms:modified>
</cp:coreProperties>
</file>