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8" w:rsidRPr="00573643" w:rsidRDefault="001253E8">
      <w:pPr>
        <w:pStyle w:val="CM4"/>
        <w:jc w:val="center"/>
        <w:rPr>
          <w:b/>
        </w:rPr>
      </w:pPr>
      <w:bookmarkStart w:id="0" w:name="_GoBack"/>
      <w:bookmarkEnd w:id="0"/>
      <w:r w:rsidRPr="00573643">
        <w:rPr>
          <w:b/>
        </w:rPr>
        <w:t xml:space="preserve">SYLLABUS </w:t>
      </w:r>
    </w:p>
    <w:p w:rsidR="00A663B9" w:rsidRPr="00A663B9" w:rsidRDefault="001253E8" w:rsidP="00A663B9">
      <w:pPr>
        <w:pStyle w:val="NoSpacing"/>
        <w:rPr>
          <w:rFonts w:ascii="Times New Roman" w:hAnsi="Times New Roman"/>
          <w:sz w:val="24"/>
          <w:szCs w:val="24"/>
        </w:rPr>
      </w:pPr>
      <w:r w:rsidRPr="00A663B9">
        <w:rPr>
          <w:rFonts w:ascii="Times New Roman" w:hAnsi="Times New Roman"/>
          <w:sz w:val="24"/>
          <w:szCs w:val="24"/>
        </w:rPr>
        <w:t xml:space="preserve">Physics </w:t>
      </w:r>
      <w:r w:rsidR="00573643" w:rsidRPr="00A663B9">
        <w:rPr>
          <w:rFonts w:ascii="Times New Roman" w:hAnsi="Times New Roman"/>
          <w:sz w:val="24"/>
          <w:szCs w:val="24"/>
        </w:rPr>
        <w:t>330</w:t>
      </w:r>
      <w:r w:rsidR="006C1071" w:rsidRPr="00A663B9">
        <w:rPr>
          <w:rFonts w:ascii="Times New Roman" w:hAnsi="Times New Roman"/>
          <w:sz w:val="24"/>
          <w:szCs w:val="24"/>
        </w:rPr>
        <w:t xml:space="preserve"> -</w:t>
      </w:r>
      <w:r w:rsidR="00D56F9D">
        <w:rPr>
          <w:rFonts w:ascii="Times New Roman" w:hAnsi="Times New Roman"/>
          <w:sz w:val="24"/>
          <w:szCs w:val="24"/>
        </w:rPr>
        <w:t xml:space="preserve"> Classical Mechanics</w:t>
      </w:r>
      <w:r w:rsidRPr="00A663B9">
        <w:rPr>
          <w:rFonts w:ascii="Times New Roman" w:hAnsi="Times New Roman"/>
          <w:sz w:val="24"/>
          <w:szCs w:val="24"/>
        </w:rPr>
        <w:t xml:space="preserve"> </w:t>
      </w:r>
      <w:r w:rsidR="00504B39">
        <w:rPr>
          <w:rFonts w:ascii="Times New Roman" w:hAnsi="Times New Roman"/>
          <w:sz w:val="24"/>
          <w:szCs w:val="24"/>
        </w:rPr>
        <w:t>(</w:t>
      </w:r>
      <w:r w:rsidR="00D56F9D">
        <w:rPr>
          <w:rFonts w:ascii="Times New Roman" w:hAnsi="Times New Roman"/>
          <w:sz w:val="24"/>
          <w:szCs w:val="24"/>
        </w:rPr>
        <w:t>CRN</w:t>
      </w:r>
      <w:r w:rsidR="00504B39">
        <w:rPr>
          <w:rFonts w:ascii="Times New Roman" w:hAnsi="Times New Roman"/>
          <w:sz w:val="24"/>
          <w:szCs w:val="24"/>
        </w:rPr>
        <w:t xml:space="preserve">/Section: 3816/101) </w:t>
      </w:r>
      <w:r w:rsidR="00504B39" w:rsidRPr="00A663B9">
        <w:rPr>
          <w:rFonts w:ascii="Times New Roman" w:hAnsi="Times New Roman"/>
          <w:sz w:val="24"/>
          <w:szCs w:val="24"/>
        </w:rPr>
        <w:t xml:space="preserve"> </w:t>
      </w:r>
    </w:p>
    <w:p w:rsidR="00B47205" w:rsidRDefault="00B47205" w:rsidP="00A663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</w:t>
      </w:r>
      <w:r w:rsidR="00504B39">
        <w:rPr>
          <w:rFonts w:ascii="Times New Roman" w:hAnsi="Times New Roman"/>
          <w:sz w:val="24"/>
          <w:szCs w:val="24"/>
        </w:rPr>
        <w:t>MWF</w:t>
      </w:r>
      <w:r w:rsidR="00714638">
        <w:rPr>
          <w:rFonts w:ascii="Times New Roman" w:hAnsi="Times New Roman"/>
          <w:sz w:val="24"/>
          <w:szCs w:val="24"/>
        </w:rPr>
        <w:t xml:space="preserve"> </w:t>
      </w:r>
      <w:r w:rsidR="00504B39">
        <w:rPr>
          <w:rFonts w:ascii="Times New Roman" w:hAnsi="Times New Roman"/>
          <w:sz w:val="24"/>
          <w:szCs w:val="24"/>
        </w:rPr>
        <w:t>1</w:t>
      </w:r>
      <w:r w:rsidR="005C6CF8">
        <w:rPr>
          <w:rFonts w:ascii="Times New Roman" w:hAnsi="Times New Roman"/>
          <w:sz w:val="24"/>
          <w:szCs w:val="24"/>
        </w:rPr>
        <w:t>:00</w:t>
      </w:r>
      <w:r w:rsidR="00A663B9" w:rsidRPr="00A663B9">
        <w:rPr>
          <w:rFonts w:ascii="Times New Roman" w:hAnsi="Times New Roman"/>
          <w:sz w:val="24"/>
          <w:szCs w:val="24"/>
        </w:rPr>
        <w:t>-</w:t>
      </w:r>
      <w:r w:rsidR="00504B39">
        <w:rPr>
          <w:rFonts w:ascii="Times New Roman" w:hAnsi="Times New Roman"/>
          <w:sz w:val="24"/>
          <w:szCs w:val="24"/>
        </w:rPr>
        <w:t>1:50</w:t>
      </w:r>
      <w:r w:rsidR="00714638">
        <w:rPr>
          <w:rFonts w:ascii="Times New Roman" w:hAnsi="Times New Roman"/>
          <w:sz w:val="24"/>
          <w:szCs w:val="24"/>
        </w:rPr>
        <w:t xml:space="preserve"> </w:t>
      </w:r>
      <w:r w:rsidR="00A663B9" w:rsidRPr="00A663B9">
        <w:rPr>
          <w:rFonts w:ascii="Times New Roman" w:hAnsi="Times New Roman"/>
          <w:sz w:val="24"/>
          <w:szCs w:val="24"/>
        </w:rPr>
        <w:t>PM</w:t>
      </w:r>
      <w:r w:rsidR="00714638">
        <w:rPr>
          <w:rFonts w:ascii="Times New Roman" w:hAnsi="Times New Roman"/>
          <w:sz w:val="24"/>
          <w:szCs w:val="24"/>
        </w:rPr>
        <w:t xml:space="preserve"> Fall 2014</w:t>
      </w:r>
    </w:p>
    <w:p w:rsidR="00A663B9" w:rsidRPr="00A663B9" w:rsidRDefault="00B47205" w:rsidP="00A663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Location: </w:t>
      </w:r>
      <w:r w:rsidR="005C6CF8">
        <w:rPr>
          <w:rFonts w:ascii="Times New Roman" w:hAnsi="Times New Roman"/>
          <w:sz w:val="24"/>
          <w:szCs w:val="24"/>
        </w:rPr>
        <w:t>S281</w:t>
      </w:r>
    </w:p>
    <w:p w:rsidR="001253E8" w:rsidRDefault="001253E8" w:rsidP="001253E8">
      <w:pPr>
        <w:pStyle w:val="CM4"/>
        <w:spacing w:after="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:rsidR="001253E8" w:rsidRDefault="001253E8" w:rsidP="001253E8">
      <w:pPr>
        <w:pStyle w:val="Default"/>
        <w:rPr>
          <w:rFonts w:cs="Times New Roman"/>
          <w:color w:val="auto"/>
        </w:rPr>
      </w:pPr>
    </w:p>
    <w:p w:rsidR="001253E8" w:rsidRPr="00573643" w:rsidRDefault="001253E8">
      <w:pPr>
        <w:pStyle w:val="CM4"/>
        <w:rPr>
          <w:b/>
        </w:rPr>
      </w:pPr>
      <w:r w:rsidRPr="00573643">
        <w:rPr>
          <w:b/>
        </w:rPr>
        <w:t xml:space="preserve">Instructor </w:t>
      </w:r>
    </w:p>
    <w:p w:rsidR="00573643" w:rsidRDefault="00573643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>Thomas E</w:t>
      </w:r>
      <w:r w:rsidR="005C6CF8">
        <w:rPr>
          <w:rFonts w:ascii="IAAPIO+TimesNewRoman" w:hAnsi="IAAPIO+TimesNewRoman" w:cs="IAAPIO+TimesNewRoman"/>
        </w:rPr>
        <w:t>.</w:t>
      </w:r>
      <w:r>
        <w:rPr>
          <w:rFonts w:ascii="IAAPIO+TimesNewRoman" w:hAnsi="IAAPIO+TimesNewRoman" w:cs="IAAPIO+TimesNewRoman"/>
        </w:rPr>
        <w:t xml:space="preserve"> Wilson</w:t>
      </w:r>
      <w:r w:rsidR="00BA36DE">
        <w:rPr>
          <w:rFonts w:ascii="IAAPIO+TimesNewRoman" w:hAnsi="IAAPIO+TimesNewRoman" w:cs="IAAPIO+TimesNewRoman"/>
        </w:rPr>
        <w:t>, Ph.D.</w:t>
      </w:r>
      <w:r w:rsidR="001253E8">
        <w:rPr>
          <w:rFonts w:ascii="IAAPIO+TimesNewRoman" w:hAnsi="IAAPIO+TimesNewRoman" w:cs="IAAPIO+TimesNewRoman"/>
        </w:rPr>
        <w:t xml:space="preserve"> </w:t>
      </w:r>
    </w:p>
    <w:p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Office: </w:t>
      </w:r>
      <w:r w:rsidR="00573643">
        <w:rPr>
          <w:rFonts w:ascii="IAAPIO+TimesNewRoman" w:hAnsi="IAAPIO+TimesNewRoman" w:cs="IAAPIO+TimesNewRoman"/>
        </w:rPr>
        <w:t>S153</w:t>
      </w:r>
      <w:r>
        <w:rPr>
          <w:rFonts w:ascii="IAAPIO+TimesNewRoman" w:hAnsi="IAAPIO+TimesNewRoman" w:cs="IAAPIO+TimesNewRoman"/>
        </w:rPr>
        <w:t xml:space="preserve"> </w:t>
      </w:r>
    </w:p>
    <w:p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Lab: </w:t>
      </w:r>
      <w:r w:rsidR="00573643">
        <w:rPr>
          <w:rFonts w:ascii="IAAPIO+TimesNewRoman" w:hAnsi="IAAPIO+TimesNewRoman" w:cs="IAAPIO+TimesNewRoman"/>
        </w:rPr>
        <w:t>S154</w:t>
      </w:r>
      <w:r>
        <w:rPr>
          <w:rFonts w:ascii="IAAPIO+TimesNewRoman" w:hAnsi="IAAPIO+TimesNewRoman" w:cs="IAAPIO+TimesNewRoman"/>
        </w:rPr>
        <w:t xml:space="preserve"> </w:t>
      </w:r>
    </w:p>
    <w:p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Phone: </w:t>
      </w:r>
      <w:r w:rsidR="00573643">
        <w:rPr>
          <w:rFonts w:ascii="IAAPIO+TimesNewRoman" w:hAnsi="IAAPIO+TimesNewRoman" w:cs="IAAPIO+TimesNewRoman"/>
        </w:rPr>
        <w:t>696-2752</w:t>
      </w:r>
      <w:r>
        <w:rPr>
          <w:rFonts w:ascii="IAAPIO+TimesNewRoman" w:hAnsi="IAAPIO+TimesNewRoman" w:cs="IAAPIO+TimesNewRoman"/>
        </w:rPr>
        <w:t xml:space="preserve"> </w:t>
      </w:r>
    </w:p>
    <w:p w:rsidR="001253E8" w:rsidRPr="006C1071" w:rsidRDefault="005C6CF8" w:rsidP="000635EF">
      <w:pPr>
        <w:pStyle w:val="CM4"/>
        <w:spacing w:after="0" w:line="276" w:lineRule="atLeast"/>
        <w:rPr>
          <w:rFonts w:ascii="IAAPIO+TimesNewRoman" w:hAnsi="IAAPIO+TimesNewRoman" w:cs="IAAPIO+TimesNewRoman"/>
          <w:color w:val="0000FF"/>
        </w:rPr>
        <w:sectPr w:rsidR="001253E8" w:rsidRPr="006C1071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>E</w:t>
      </w:r>
      <w:r w:rsidR="001253E8" w:rsidRPr="006C1071">
        <w:rPr>
          <w:rFonts w:ascii="IAAPIO+TimesNewRoman" w:hAnsi="IAAPIO+TimesNewRoman" w:cs="IAAPIO+TimesNewRoman"/>
        </w:rPr>
        <w:t xml:space="preserve">mail: </w:t>
      </w:r>
      <w:r w:rsidR="00573643" w:rsidRPr="006C1071">
        <w:rPr>
          <w:rFonts w:ascii="IAAPIO+TimesNewRoman" w:hAnsi="IAAPIO+TimesNewRoman" w:cs="IAAPIO+TimesNewRoman"/>
        </w:rPr>
        <w:t>wilsont@marshall.edu</w:t>
      </w:r>
      <w:r w:rsidR="001253E8" w:rsidRPr="006C1071">
        <w:rPr>
          <w:rFonts w:ascii="IAAPIO+TimesNewRoman" w:hAnsi="IAAPIO+TimesNewRoman" w:cs="IAAPIO+TimesNewRoman"/>
          <w:color w:val="0000FF"/>
          <w:u w:val="single"/>
        </w:rPr>
        <w:br/>
      </w:r>
    </w:p>
    <w:p w:rsidR="001253E8" w:rsidRPr="006C1071" w:rsidRDefault="001253E8">
      <w:pPr>
        <w:pStyle w:val="Default"/>
        <w:rPr>
          <w:rFonts w:cs="Times New Roman"/>
          <w:color w:val="auto"/>
        </w:rPr>
      </w:pPr>
    </w:p>
    <w:p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Office Hours </w:t>
      </w:r>
    </w:p>
    <w:p w:rsidR="001253E8" w:rsidRDefault="001253E8" w:rsidP="000635EF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>MWF 3:</w:t>
      </w:r>
      <w:r w:rsidR="00871109">
        <w:rPr>
          <w:rFonts w:ascii="IAAPIO+TimesNewRoman" w:hAnsi="IAAPIO+TimesNewRoman" w:cs="IAAPIO+TimesNewRoman"/>
        </w:rPr>
        <w:t>00</w:t>
      </w:r>
      <w:r>
        <w:rPr>
          <w:rFonts w:ascii="IAAPIO+TimesNewRoman" w:hAnsi="IAAPIO+TimesNewRoman" w:cs="IAAPIO+TimesNewRoman"/>
        </w:rPr>
        <w:t>-4:</w:t>
      </w:r>
      <w:r w:rsidR="00696E4D">
        <w:rPr>
          <w:rFonts w:ascii="IAAPIO+TimesNewRoman" w:hAnsi="IAAPIO+TimesNewRoman" w:cs="IAAPIO+TimesNewRoman"/>
        </w:rPr>
        <w:t xml:space="preserve">00 </w:t>
      </w:r>
      <w:r w:rsidR="00A52D5B">
        <w:rPr>
          <w:rFonts w:ascii="IAAPIO+TimesNewRoman" w:hAnsi="IAAPIO+TimesNewRoman" w:cs="IAAPIO+TimesNewRoman"/>
        </w:rPr>
        <w:t xml:space="preserve">pm, </w:t>
      </w:r>
      <w:r w:rsidR="00696E4D">
        <w:rPr>
          <w:rFonts w:ascii="IAAPIO+TimesNewRoman" w:hAnsi="IAAPIO+TimesNewRoman" w:cs="IAAPIO+TimesNewRoman"/>
        </w:rPr>
        <w:t>or by</w:t>
      </w:r>
      <w:r>
        <w:rPr>
          <w:rFonts w:ascii="IAAPIO+TimesNewRoman" w:hAnsi="IAAPIO+TimesNewRoman" w:cs="IAAPIO+TimesNewRoman"/>
        </w:rPr>
        <w:t xml:space="preserve"> appointment. </w:t>
      </w:r>
    </w:p>
    <w:p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lastRenderedPageBreak/>
        <w:t xml:space="preserve">Overview </w:t>
      </w:r>
    </w:p>
    <w:p w:rsidR="001253E8" w:rsidRDefault="001253E8" w:rsidP="009D410A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 xml:space="preserve">The level of the course will be aimed at students who have completed the introductory </w:t>
      </w:r>
      <w:r w:rsidR="006C1071">
        <w:rPr>
          <w:rFonts w:ascii="IAAPIO+TimesNewRoman" w:hAnsi="IAAPIO+TimesNewRoman" w:cs="IAAPIO+TimesNewRoman"/>
        </w:rPr>
        <w:t xml:space="preserve">calculus-based </w:t>
      </w:r>
      <w:r>
        <w:rPr>
          <w:rFonts w:ascii="IAAPIO+TimesNewRoman" w:hAnsi="IAAPIO+TimesNewRoman" w:cs="IAAPIO+TimesNewRoman"/>
        </w:rPr>
        <w:t xml:space="preserve">physics sequence.  </w:t>
      </w:r>
      <w:r w:rsidR="00A52D5B">
        <w:rPr>
          <w:rFonts w:ascii="IAAPIO+TimesNewRoman" w:hAnsi="IAAPIO+TimesNewRoman" w:cs="IAAPIO+TimesNewRoman"/>
        </w:rPr>
        <w:t xml:space="preserve">There is much to learn in a first course in classical mechanics. </w:t>
      </w:r>
      <w:r w:rsidR="00E07BA5">
        <w:rPr>
          <w:rFonts w:ascii="IAAPIO+TimesNewRoman" w:hAnsi="IAAPIO+TimesNewRoman" w:cs="IAAPIO+TimesNewRoman"/>
        </w:rPr>
        <w:t>Be</w:t>
      </w:r>
      <w:r w:rsidR="00A95DC4">
        <w:rPr>
          <w:rFonts w:ascii="IAAPIO+TimesNewRoman" w:hAnsi="IAAPIO+TimesNewRoman" w:cs="IAAPIO+TimesNewRoman"/>
        </w:rPr>
        <w:t xml:space="preserve"> forewarned - m</w:t>
      </w:r>
      <w:r w:rsidR="00A52D5B">
        <w:rPr>
          <w:rFonts w:ascii="IAAPIO+TimesNewRoman" w:hAnsi="IAAPIO+TimesNewRoman" w:cs="IAAPIO+TimesNewRoman"/>
        </w:rPr>
        <w:t xml:space="preserve">any of the assigned problems are </w:t>
      </w:r>
      <w:r w:rsidR="005C6CF8">
        <w:rPr>
          <w:rFonts w:ascii="IAAPIO+TimesNewRoman" w:hAnsi="IAAPIO+TimesNewRoman" w:cs="IAAPIO+TimesNewRoman"/>
        </w:rPr>
        <w:t xml:space="preserve">quite </w:t>
      </w:r>
      <w:r w:rsidR="00A52D5B">
        <w:rPr>
          <w:rFonts w:ascii="IAAPIO+TimesNewRoman" w:hAnsi="IAAPIO+TimesNewRoman" w:cs="IAAPIO+TimesNewRoman"/>
        </w:rPr>
        <w:t>challenging so plan to invest a minimum of ten hours per week for these. The content of chapters 6, and 7</w:t>
      </w:r>
      <w:r w:rsidR="00A95DC4">
        <w:rPr>
          <w:rFonts w:ascii="IAAPIO+TimesNewRoman" w:hAnsi="IAAPIO+TimesNewRoman" w:cs="IAAPIO+TimesNewRoman"/>
        </w:rPr>
        <w:t xml:space="preserve"> particularly the </w:t>
      </w:r>
      <w:r>
        <w:rPr>
          <w:rFonts w:ascii="IAAPIO+TimesNewRoman" w:hAnsi="IAAPIO+TimesNewRoman" w:cs="IAAPIO+TimesNewRoman"/>
        </w:rPr>
        <w:t xml:space="preserve">Hamiltonian </w:t>
      </w:r>
      <w:r w:rsidR="00A95DC4">
        <w:rPr>
          <w:rFonts w:ascii="IAAPIO+TimesNewRoman" w:hAnsi="IAAPIO+TimesNewRoman" w:cs="IAAPIO+TimesNewRoman"/>
        </w:rPr>
        <w:t xml:space="preserve">formulation of </w:t>
      </w:r>
      <w:r>
        <w:rPr>
          <w:rFonts w:ascii="IAAPIO+TimesNewRoman" w:hAnsi="IAAPIO+TimesNewRoman" w:cs="IAAPIO+TimesNewRoman"/>
        </w:rPr>
        <w:t xml:space="preserve">mechanics forms the foundation for quantum mechanics. </w:t>
      </w:r>
    </w:p>
    <w:p w:rsidR="001253E8" w:rsidRDefault="001253E8">
      <w:pPr>
        <w:pStyle w:val="Default"/>
        <w:rPr>
          <w:rFonts w:cs="Times New Roman"/>
          <w:color w:val="auto"/>
        </w:rPr>
      </w:pPr>
    </w:p>
    <w:p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Attendance </w:t>
      </w:r>
    </w:p>
    <w:p w:rsidR="001253E8" w:rsidRDefault="001253E8">
      <w:pPr>
        <w:pStyle w:val="CM1"/>
        <w:ind w:left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Attendance of all class meetings is expected, but allowance will be made for extenuating circumstances.  Students are responsible for material presented in lecture, whether they are in attendance or not. </w:t>
      </w:r>
    </w:p>
    <w:p w:rsidR="001253E8" w:rsidRDefault="001253E8">
      <w:pPr>
        <w:pStyle w:val="CM1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:rsidR="001253E8" w:rsidRDefault="001253E8">
      <w:pPr>
        <w:pStyle w:val="Default"/>
        <w:rPr>
          <w:rFonts w:cs="Times New Roman"/>
          <w:color w:val="auto"/>
        </w:rPr>
      </w:pPr>
    </w:p>
    <w:p w:rsidR="001253E8" w:rsidRPr="001253E8" w:rsidRDefault="001253E8">
      <w:pPr>
        <w:pStyle w:val="CM4"/>
        <w:rPr>
          <w:b/>
        </w:rPr>
      </w:pPr>
      <w:r w:rsidRPr="001253E8">
        <w:rPr>
          <w:b/>
        </w:rPr>
        <w:t xml:space="preserve">Special Needs </w:t>
      </w:r>
    </w:p>
    <w:p w:rsidR="001253E8" w:rsidRDefault="001253E8" w:rsidP="000635EF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82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>Students with special needs (as documented by the Office of Disability Services) should identify themselves at the beginning of the semester.  Every effort will be made to accommodate the s</w:t>
      </w:r>
      <w:r w:rsidR="00D56F9D">
        <w:rPr>
          <w:rFonts w:ascii="IAAPIO+TimesNewRoman" w:hAnsi="IAAPIO+TimesNewRoman" w:cs="IAAPIO+TimesNewRoman"/>
        </w:rPr>
        <w:t>pecial needs of these students</w:t>
      </w:r>
    </w:p>
    <w:p w:rsidR="001253E8" w:rsidRDefault="001253E8">
      <w:pPr>
        <w:pStyle w:val="CM3"/>
        <w:spacing w:after="555"/>
        <w:ind w:left="720" w:right="18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820" w:bottom="1440" w:left="1300" w:header="720" w:footer="720" w:gutter="0"/>
          <w:cols w:space="720"/>
          <w:noEndnote/>
        </w:sectPr>
      </w:pPr>
    </w:p>
    <w:p w:rsidR="001253E8" w:rsidRPr="00747A63" w:rsidRDefault="001253E8" w:rsidP="00747A63">
      <w:pPr>
        <w:pStyle w:val="CM4"/>
        <w:spacing w:line="276" w:lineRule="atLeast"/>
        <w:rPr>
          <w:b/>
        </w:rPr>
      </w:pPr>
      <w:r w:rsidRPr="001253E8">
        <w:rPr>
          <w:b/>
        </w:rPr>
        <w:lastRenderedPageBreak/>
        <w:t xml:space="preserve">Academic Integrity </w:t>
      </w:r>
      <w:r>
        <w:rPr>
          <w:rFonts w:ascii="IAAPIO+TimesNewRoman" w:hAnsi="IAAPIO+TimesNewRoman" w:cs="IAAPIO+TimesNewRoman"/>
        </w:rPr>
        <w:t xml:space="preserve"> </w:t>
      </w:r>
    </w:p>
    <w:p w:rsidR="001253E8" w:rsidRDefault="001253E8" w:rsidP="00494569">
      <w:pPr>
        <w:pStyle w:val="CM4"/>
        <w:spacing w:line="276" w:lineRule="atLeast"/>
        <w:ind w:left="720" w:right="93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82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 xml:space="preserve">Complete information on the academic integrity policy can be obtained from the Dean of Students. </w:t>
      </w:r>
      <w:r w:rsidR="00494569">
        <w:rPr>
          <w:rFonts w:ascii="IAAPIO+TimesNewRoman" w:hAnsi="IAAPIO+TimesNewRoman" w:cs="IAAPIO+TimesNewRoman"/>
        </w:rPr>
        <w:t xml:space="preserve"> For general university policies: </w:t>
      </w:r>
      <w:hyperlink r:id="rId6" w:history="1">
        <w:r w:rsidR="00494569" w:rsidRPr="000A2930">
          <w:rPr>
            <w:rStyle w:val="Hyperlink"/>
            <w:rFonts w:ascii="IAAPIO+TimesNewRoman" w:hAnsi="IAAPIO+TimesNewRoman" w:cs="IAAPIO+TimesNewRoman"/>
          </w:rPr>
          <w:t>http://muwww-new.marshall.edu/academic-affairs/policies/</w:t>
        </w:r>
      </w:hyperlink>
    </w:p>
    <w:p w:rsidR="001253E8" w:rsidRDefault="001253E8">
      <w:pPr>
        <w:pStyle w:val="Default"/>
        <w:rPr>
          <w:rFonts w:cs="Times New Roman"/>
          <w:color w:val="auto"/>
        </w:rPr>
      </w:pPr>
    </w:p>
    <w:p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Withdrawal </w:t>
      </w:r>
    </w:p>
    <w:p w:rsidR="001253E8" w:rsidRDefault="001253E8">
      <w:pPr>
        <w:pStyle w:val="CM1"/>
        <w:ind w:left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Students may withdraw from the course with no record by 4 pm </w:t>
      </w:r>
      <w:r w:rsidR="009D410A">
        <w:rPr>
          <w:rFonts w:ascii="IAAPIO+TimesNewRoman" w:hAnsi="IAAPIO+TimesNewRoman" w:cs="IAAPIO+TimesNewRoman"/>
        </w:rPr>
        <w:t xml:space="preserve">Friday, </w:t>
      </w:r>
      <w:r>
        <w:rPr>
          <w:rFonts w:ascii="IAAPIO+TimesNewRoman" w:hAnsi="IAAPIO+TimesNewRoman" w:cs="IAAPIO+TimesNewRoman"/>
        </w:rPr>
        <w:t xml:space="preserve">August </w:t>
      </w:r>
      <w:r w:rsidR="009D410A">
        <w:rPr>
          <w:rFonts w:ascii="IAAPIO+TimesNewRoman" w:hAnsi="IAAPIO+TimesNewRoman" w:cs="IAAPIO+TimesNewRoman"/>
        </w:rPr>
        <w:t>30</w:t>
      </w:r>
      <w:r>
        <w:rPr>
          <w:rFonts w:ascii="IAAPIO+TimesNewRoman" w:hAnsi="IAAPIO+TimesNewRoman" w:cs="IAAPIO+TimesNewRoman"/>
          <w:position w:val="11"/>
          <w:sz w:val="16"/>
          <w:szCs w:val="16"/>
          <w:vertAlign w:val="superscript"/>
        </w:rPr>
        <w:t>t</w:t>
      </w:r>
      <w:r w:rsidR="000635EF">
        <w:rPr>
          <w:rFonts w:ascii="IAAPIO+TimesNewRoman" w:hAnsi="IAAPIO+TimesNewRoman" w:cs="IAAPIO+TimesNewRoman"/>
          <w:position w:val="11"/>
          <w:sz w:val="16"/>
          <w:szCs w:val="16"/>
          <w:vertAlign w:val="superscript"/>
        </w:rPr>
        <w:t>m</w:t>
      </w:r>
      <w:r>
        <w:rPr>
          <w:rFonts w:ascii="IAAPIO+TimesNewRoman" w:hAnsi="IAAPIO+TimesNewRoman" w:cs="IAAPIO+TimesNewRoman"/>
        </w:rPr>
        <w:t xml:space="preserve">at the Registrar’s office. Students may withdraw from the course and receive a W on their transcript before </w:t>
      </w:r>
      <w:r w:rsidR="009D410A">
        <w:rPr>
          <w:rFonts w:ascii="IAAPIO+TimesNewRoman" w:hAnsi="IAAPIO+TimesNewRoman" w:cs="IAAPIO+TimesNewRoman"/>
        </w:rPr>
        <w:t>November 1</w:t>
      </w:r>
      <w:r>
        <w:rPr>
          <w:rFonts w:ascii="IAAPIO+TimesNewRoman" w:hAnsi="IAAPIO+TimesNewRoman" w:cs="IAAPIO+TimesNewRoman"/>
        </w:rPr>
        <w:t xml:space="preserve">. Students who are considering withdrawing from the course are encouraged to discuss their standing with me first. </w:t>
      </w:r>
    </w:p>
    <w:p w:rsidR="001253E8" w:rsidRDefault="001253E8">
      <w:pPr>
        <w:pStyle w:val="CM1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820" w:bottom="1440" w:left="1300" w:header="720" w:footer="720" w:gutter="0"/>
          <w:cols w:space="720"/>
          <w:noEndnote/>
        </w:sectPr>
      </w:pPr>
    </w:p>
    <w:p w:rsidR="001253E8" w:rsidRDefault="001253E8">
      <w:pPr>
        <w:pStyle w:val="Default"/>
        <w:rPr>
          <w:rFonts w:cs="Times New Roman"/>
          <w:color w:val="auto"/>
        </w:rPr>
      </w:pPr>
    </w:p>
    <w:p w:rsidR="001253E8" w:rsidRPr="001253E8" w:rsidRDefault="001253E8">
      <w:pPr>
        <w:pStyle w:val="CM4"/>
        <w:rPr>
          <w:b/>
        </w:rPr>
      </w:pPr>
      <w:r w:rsidRPr="001253E8">
        <w:rPr>
          <w:b/>
        </w:rPr>
        <w:t xml:space="preserve">Text </w:t>
      </w:r>
    </w:p>
    <w:p w:rsidR="001253E8" w:rsidRDefault="001253E8">
      <w:pPr>
        <w:pStyle w:val="CM4"/>
        <w:spacing w:line="276" w:lineRule="atLeast"/>
        <w:ind w:left="720" w:right="533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The text for the course is </w:t>
      </w:r>
      <w:r>
        <w:rPr>
          <w:rFonts w:ascii="IAAPIO+TimesNewRoman" w:hAnsi="IAAPIO+TimesNewRoman" w:cs="IAAPIO+TimesNewRoman"/>
          <w:u w:val="single"/>
        </w:rPr>
        <w:t>Classical Dynamics of Particles and Systems</w:t>
      </w:r>
      <w:r>
        <w:rPr>
          <w:rFonts w:ascii="IAAPIO+TimesNewRoman" w:hAnsi="IAAPIO+TimesNewRoman" w:cs="IAAPIO+TimesNewRoman"/>
        </w:rPr>
        <w:t>, 5</w:t>
      </w:r>
      <w:r>
        <w:rPr>
          <w:rFonts w:ascii="IAAPIO+TimesNewRoman" w:hAnsi="IAAPIO+TimesNewRoman" w:cs="IAAPIO+TimesNewRoman"/>
          <w:position w:val="11"/>
          <w:sz w:val="16"/>
          <w:szCs w:val="16"/>
          <w:vertAlign w:val="superscript"/>
        </w:rPr>
        <w:t>th</w:t>
      </w:r>
      <w:r>
        <w:rPr>
          <w:rFonts w:ascii="IAAPIO+TimesNewRoman" w:hAnsi="IAAPIO+TimesNewRoman" w:cs="IAAPIO+TimesNewRoman"/>
        </w:rPr>
        <w:t xml:space="preserve"> ed., by Thornton and Marion, Thomson Brooks/Cole Publishing. Most of the </w:t>
      </w:r>
      <w:r w:rsidR="009D410A">
        <w:rPr>
          <w:rFonts w:ascii="IAAPIO+TimesNewRoman" w:hAnsi="IAAPIO+TimesNewRoman" w:cs="IAAPIO+TimesNewRoman"/>
        </w:rPr>
        <w:t>assigned reading</w:t>
      </w:r>
      <w:r>
        <w:rPr>
          <w:rFonts w:ascii="IAAPIO+TimesNewRoman" w:hAnsi="IAAPIO+TimesNewRoman" w:cs="IAAPIO+TimesNewRoman"/>
        </w:rPr>
        <w:t xml:space="preserve"> will be drawn from the text, with some ancillary material taken from other sources. </w:t>
      </w:r>
    </w:p>
    <w:p w:rsidR="001253E8" w:rsidRDefault="001253E8">
      <w:pPr>
        <w:pStyle w:val="CM4"/>
        <w:spacing w:line="276" w:lineRule="atLeast"/>
        <w:ind w:left="720" w:right="533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:rsidR="001253E8" w:rsidRDefault="00477D06" w:rsidP="00EA1981">
      <w:pPr>
        <w:pStyle w:val="CM4"/>
        <w:spacing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  <w:b/>
        </w:rPr>
        <w:lastRenderedPageBreak/>
        <w:t>Grade</w:t>
      </w:r>
      <w:r w:rsidR="001253E8" w:rsidRPr="00EA1981">
        <w:rPr>
          <w:rFonts w:ascii="IAAPIO+TimesNewRoman" w:hAnsi="IAAPIO+TimesNewRoman" w:cs="IAAPIO+TimesNewRoman"/>
          <w:b/>
        </w:rPr>
        <w:t xml:space="preserve"> </w:t>
      </w:r>
      <w:r w:rsidR="00EA1981">
        <w:rPr>
          <w:rFonts w:ascii="IAAPIO+TimesNewRoman" w:hAnsi="IAAPIO+TimesNewRoman" w:cs="IAAPIO+TimesNewRoman"/>
          <w:b/>
        </w:rPr>
        <w:t>Determination</w:t>
      </w:r>
      <w:r w:rsidR="001253E8">
        <w:rPr>
          <w:rFonts w:ascii="IAAPIO+TimesNewRoman" w:hAnsi="IAAPIO+TimesNewRoman" w:cs="IAAPIO+TimesNewRoman"/>
        </w:rPr>
        <w:t xml:space="preserve">: </w:t>
      </w:r>
    </w:p>
    <w:p w:rsidR="001253E8" w:rsidRDefault="00747A63" w:rsidP="000A2930">
      <w:pPr>
        <w:pStyle w:val="CM4"/>
        <w:spacing w:line="276" w:lineRule="atLeast"/>
        <w:ind w:left="1440" w:hanging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All </w:t>
      </w:r>
      <w:proofErr w:type="gramStart"/>
      <w:r>
        <w:rPr>
          <w:rFonts w:ascii="IAAPIO+TimesNewRoman" w:hAnsi="IAAPIO+TimesNewRoman" w:cs="IAAPIO+TimesNewRoman"/>
        </w:rPr>
        <w:t>Exam</w:t>
      </w:r>
      <w:proofErr w:type="gramEnd"/>
      <w:r>
        <w:rPr>
          <w:rFonts w:ascii="IAAPIO+TimesNewRoman" w:hAnsi="IAAPIO+TimesNewRoman" w:cs="IAAPIO+TimesNewRoman"/>
        </w:rPr>
        <w:t xml:space="preserve"> will count </w:t>
      </w:r>
      <w:r w:rsidR="00871109">
        <w:rPr>
          <w:rFonts w:ascii="IAAPIO+TimesNewRoman" w:hAnsi="IAAPIO+TimesNewRoman" w:cs="IAAPIO+TimesNewRoman"/>
        </w:rPr>
        <w:t>2</w:t>
      </w:r>
      <w:r w:rsidR="00B20E0E">
        <w:rPr>
          <w:rFonts w:ascii="IAAPIO+TimesNewRoman" w:hAnsi="IAAPIO+TimesNewRoman" w:cs="IAAPIO+TimesNewRoman"/>
        </w:rPr>
        <w:t>5</w:t>
      </w:r>
      <w:r>
        <w:rPr>
          <w:rFonts w:ascii="IAAPIO+TimesNewRoman" w:hAnsi="IAAPIO+TimesNewRoman" w:cs="IAAPIO+TimesNewRoman"/>
        </w:rPr>
        <w:t>% of one’s course grade</w:t>
      </w:r>
    </w:p>
    <w:p w:rsidR="00B53EF8" w:rsidRPr="000A2930" w:rsidRDefault="000A2930" w:rsidP="000A2930">
      <w:pPr>
        <w:pStyle w:val="Default"/>
        <w:ind w:left="720"/>
        <w:rPr>
          <w:rFonts w:ascii="IAAPIO+TimesNewRoman" w:hAnsi="IAAPIO+TimesNewRoman" w:cs="IAAPIO+TimesNewRoman"/>
          <w:color w:val="auto"/>
        </w:rPr>
        <w:sectPr w:rsidR="00B53EF8" w:rsidRPr="000A2930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  <w:color w:val="auto"/>
        </w:rPr>
        <w:t xml:space="preserve">Overall Course Average: </w:t>
      </w:r>
      <w:r w:rsidR="00B53EF8">
        <w:rPr>
          <w:rFonts w:ascii="IAAPIO+TimesNewRoman" w:hAnsi="IAAPIO+TimesNewRoman" w:cs="IAAPIO+TimesNewRoman"/>
          <w:color w:val="auto"/>
        </w:rPr>
        <w:t xml:space="preserve">A = 90% or above, B=80% or above, C=70% or above, D=60% or </w:t>
      </w:r>
      <w:r>
        <w:rPr>
          <w:rFonts w:ascii="IAAPIO+TimesNewRoman" w:hAnsi="IAAPIO+TimesNewRoman" w:cs="IAAPIO+TimesNewRoman"/>
          <w:color w:val="auto"/>
        </w:rPr>
        <w:t xml:space="preserve">above, </w:t>
      </w:r>
      <w:r w:rsidR="00B53EF8">
        <w:rPr>
          <w:rFonts w:ascii="IAAPIO+TimesNewRoman" w:hAnsi="IAAPIO+TimesNewRoman" w:cs="IAAPIO+TimesNewRoman"/>
          <w:color w:val="auto"/>
        </w:rPr>
        <w:t>F=less than 60%</w:t>
      </w:r>
    </w:p>
    <w:p w:rsidR="001253E8" w:rsidRDefault="001253E8">
      <w:pPr>
        <w:pStyle w:val="Default"/>
        <w:rPr>
          <w:rFonts w:cs="Times New Roman"/>
          <w:color w:val="auto"/>
        </w:rPr>
      </w:pPr>
    </w:p>
    <w:p w:rsidR="00871109" w:rsidRPr="00871109" w:rsidRDefault="00871109" w:rsidP="00871109">
      <w:pPr>
        <w:pStyle w:val="CM4"/>
        <w:spacing w:line="276" w:lineRule="atLeast"/>
        <w:rPr>
          <w:b/>
        </w:rPr>
      </w:pPr>
      <w:r>
        <w:rPr>
          <w:b/>
        </w:rPr>
        <w:t xml:space="preserve">Problem </w:t>
      </w:r>
      <w:r w:rsidR="00714638">
        <w:rPr>
          <w:b/>
        </w:rPr>
        <w:t>Assignments</w:t>
      </w:r>
      <w:r w:rsidR="001253E8" w:rsidRPr="001253E8">
        <w:rPr>
          <w:b/>
        </w:rPr>
        <w:t xml:space="preserve"> </w:t>
      </w:r>
    </w:p>
    <w:p w:rsidR="001253E8" w:rsidRDefault="00960DCF" w:rsidP="00EA1981">
      <w:pPr>
        <w:pStyle w:val="CM4"/>
        <w:spacing w:line="276" w:lineRule="atLeast"/>
        <w:ind w:left="720" w:right="18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>Problems</w:t>
      </w:r>
      <w:r w:rsidR="001253E8">
        <w:rPr>
          <w:rFonts w:ascii="IAAPIO+TimesNewRoman" w:hAnsi="IAAPIO+TimesNewRoman" w:cs="IAAPIO+TimesNewRoman"/>
        </w:rPr>
        <w:t xml:space="preserve"> will be </w:t>
      </w:r>
      <w:r>
        <w:rPr>
          <w:rFonts w:ascii="IAAPIO+TimesNewRoman" w:hAnsi="IAAPIO+TimesNewRoman" w:cs="IAAPIO+TimesNewRoman"/>
        </w:rPr>
        <w:t xml:space="preserve">assigned weekly from the </w:t>
      </w:r>
      <w:r w:rsidR="00312B0B">
        <w:rPr>
          <w:rFonts w:ascii="IAAPIO+TimesNewRoman" w:hAnsi="IAAPIO+TimesNewRoman" w:cs="IAAPIO+TimesNewRoman"/>
        </w:rPr>
        <w:t>end</w:t>
      </w:r>
      <w:r w:rsidR="00714638">
        <w:rPr>
          <w:rFonts w:ascii="IAAPIO+TimesNewRoman" w:hAnsi="IAAPIO+TimesNewRoman" w:cs="IAAPIO+TimesNewRoman"/>
        </w:rPr>
        <w:t>s of the associated chapters</w:t>
      </w:r>
      <w:r w:rsidR="001253E8">
        <w:rPr>
          <w:rFonts w:ascii="IAAPIO+TimesNewRoman" w:hAnsi="IAAPIO+TimesNewRoman" w:cs="IAAPIO+TimesNewRoman"/>
        </w:rPr>
        <w:t xml:space="preserve">, but there </w:t>
      </w:r>
      <w:r w:rsidR="009D410A">
        <w:rPr>
          <w:rFonts w:ascii="IAAPIO+TimesNewRoman" w:hAnsi="IAAPIO+TimesNewRoman" w:cs="IAAPIO+TimesNewRoman"/>
        </w:rPr>
        <w:t>may</w:t>
      </w:r>
      <w:r w:rsidR="001253E8">
        <w:rPr>
          <w:rFonts w:ascii="IAAPIO+TimesNewRoman" w:hAnsi="IAAPIO+TimesNewRoman" w:cs="IAAPIO+TimesNewRoman"/>
        </w:rPr>
        <w:t xml:space="preserve"> be additional problems based</w:t>
      </w:r>
      <w:r w:rsidR="00714638">
        <w:rPr>
          <w:rFonts w:ascii="IAAPIO+TimesNewRoman" w:hAnsi="IAAPIO+TimesNewRoman" w:cs="IAAPIO+TimesNewRoman"/>
        </w:rPr>
        <w:t xml:space="preserve"> on material discussed in class</w:t>
      </w:r>
      <w:r w:rsidR="009D410A">
        <w:rPr>
          <w:rFonts w:ascii="IAAPIO+TimesNewRoman" w:hAnsi="IAAPIO+TimesNewRoman" w:cs="IAAPIO+TimesNewRoman"/>
        </w:rPr>
        <w:t>.</w:t>
      </w:r>
      <w:r w:rsidR="00747A63">
        <w:rPr>
          <w:rFonts w:ascii="IAAPIO+TimesNewRoman" w:hAnsi="IAAPIO+TimesNewRoman" w:cs="IAAPIO+TimesNewRoman"/>
        </w:rPr>
        <w:t xml:space="preserve"> The assigned problems will not be graded, but I will discuss selected solutions in class.</w:t>
      </w:r>
    </w:p>
    <w:p w:rsidR="001253E8" w:rsidRPr="001253E8" w:rsidRDefault="00871109">
      <w:pPr>
        <w:pStyle w:val="CM4"/>
        <w:spacing w:line="276" w:lineRule="atLeast"/>
        <w:rPr>
          <w:b/>
        </w:rPr>
      </w:pPr>
      <w:r>
        <w:rPr>
          <w:b/>
        </w:rPr>
        <w:lastRenderedPageBreak/>
        <w:t>Exam Schedule</w:t>
      </w:r>
    </w:p>
    <w:p w:rsidR="00B20E0E" w:rsidRPr="000A2930" w:rsidRDefault="00960DCF" w:rsidP="000A293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 I:  September 15</w:t>
      </w:r>
    </w:p>
    <w:p w:rsidR="00B20E0E" w:rsidRPr="000A2930" w:rsidRDefault="00960DCF" w:rsidP="000A293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 II: October 13</w:t>
      </w:r>
    </w:p>
    <w:p w:rsidR="00B20E0E" w:rsidRPr="000A2930" w:rsidRDefault="00B20E0E" w:rsidP="000A293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A2930">
        <w:rPr>
          <w:rFonts w:ascii="Times New Roman" w:hAnsi="Times New Roman"/>
          <w:sz w:val="24"/>
          <w:szCs w:val="24"/>
        </w:rPr>
        <w:t>Exam III: November</w:t>
      </w:r>
      <w:r w:rsidR="00960DCF">
        <w:rPr>
          <w:rFonts w:ascii="Times New Roman" w:hAnsi="Times New Roman"/>
          <w:sz w:val="24"/>
          <w:szCs w:val="24"/>
        </w:rPr>
        <w:t xml:space="preserve"> 10</w:t>
      </w:r>
    </w:p>
    <w:p w:rsidR="00B20E0E" w:rsidRPr="000A2930" w:rsidRDefault="00736904" w:rsidP="000A293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Exam: December 12 (12:45 PM-2:45 PM) </w:t>
      </w:r>
    </w:p>
    <w:p w:rsidR="00EA1981" w:rsidRDefault="00EA1981">
      <w:pPr>
        <w:pStyle w:val="CM4"/>
        <w:rPr>
          <w:rFonts w:ascii="IAAPIO+TimesNewRoman" w:hAnsi="IAAPIO+TimesNewRoman" w:cs="IAAPIO+TimesNewRoman"/>
        </w:rPr>
      </w:pPr>
    </w:p>
    <w:p w:rsidR="001253E8" w:rsidRPr="001253E8" w:rsidRDefault="001253E8">
      <w:pPr>
        <w:pStyle w:val="CM4"/>
        <w:rPr>
          <w:rFonts w:cs="IAAPFK+TimesNewRoman,Bold"/>
          <w:b/>
        </w:rPr>
      </w:pPr>
      <w:r w:rsidRPr="001253E8">
        <w:rPr>
          <w:rFonts w:cs="IAAPFK+TimesNewRoman,Bold"/>
          <w:b/>
        </w:rPr>
        <w:t xml:space="preserve">Topics Covered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6321"/>
      </w:tblGrid>
      <w:tr w:rsidR="001253E8" w:rsidRPr="006B4EE6" w:rsidTr="001253E8">
        <w:trPr>
          <w:trHeight w:val="83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3E8" w:rsidRPr="006B4EE6" w:rsidRDefault="00773C1F" w:rsidP="00714638">
            <w:pPr>
              <w:pStyle w:val="Default"/>
              <w:rPr>
                <w:rFonts w:ascii="IAAPIO+TimesNewRoman" w:hAnsi="IAAPIO+TimesNewRoman" w:cs="IAAPIO+TimesNewRoman"/>
              </w:rPr>
            </w:pPr>
            <w:r>
              <w:rPr>
                <w:rFonts w:ascii="IAAPIO+TimesNewRoman" w:hAnsi="IAAPIO+TimesNewRoman" w:cs="IAAPIO+TimesNewRoman"/>
              </w:rPr>
              <w:t>We will cover</w:t>
            </w:r>
            <w:r w:rsidR="001253E8" w:rsidRPr="006B4EE6">
              <w:rPr>
                <w:rFonts w:ascii="IAAPIO+TimesNewRoman" w:hAnsi="IAAPIO+TimesNewRoman" w:cs="IAAPIO+TimesNewRoman"/>
              </w:rPr>
              <w:t xml:space="preserve"> the </w:t>
            </w:r>
            <w:r w:rsidR="00714638">
              <w:rPr>
                <w:rFonts w:ascii="IAAPIO+TimesNewRoman" w:hAnsi="IAAPIO+TimesNewRoman" w:cs="IAAPIO+TimesNewRoman"/>
              </w:rPr>
              <w:t xml:space="preserve">following </w:t>
            </w:r>
            <w:r w:rsidR="001253E8" w:rsidRPr="006B4EE6">
              <w:rPr>
                <w:rFonts w:ascii="IAAPIO+TimesNewRoman" w:hAnsi="IAAPIO+TimesNewRoman" w:cs="IAAPIO+TimesNewRoman"/>
              </w:rPr>
              <w:t>chapters of the text</w:t>
            </w:r>
            <w:r w:rsidR="00714638">
              <w:rPr>
                <w:rFonts w:ascii="IAAPIO+TimesNewRoman" w:hAnsi="IAAPIO+TimesNewRoman" w:cs="IAAPIO+TimesNewRoman"/>
              </w:rPr>
              <w:t>.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Math Review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53E8" w:rsidRPr="006B4EE6" w:rsidRDefault="001253E8" w:rsidP="001253E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spacing w:before="100" w:beforeAutospacing="1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Scalars Coordinate transformations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Scalar operations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Vector operations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Newtonian Mechanics – Single Particle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53E8" w:rsidRPr="006B4EE6" w:rsidRDefault="001253E8" w:rsidP="001253E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Newton’s Laws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Frames of reference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Equation of motion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Conservation theorems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3.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Oscillations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53E8" w:rsidRPr="006B4EE6" w:rsidRDefault="001253E8" w:rsidP="001253E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Simple Harmonic Oscillator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Damped oscillations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Sinusoidal driving forces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Superposition – Fourier series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5.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Gravitation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253E8" w:rsidRPr="006B4EE6" w:rsidRDefault="001253E8" w:rsidP="001253E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1253E8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>Gravitational potential</w:t>
            </w:r>
          </w:p>
          <w:p w:rsidR="00747A63" w:rsidRDefault="00747A63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>
              <w:rPr>
                <w:rFonts w:ascii="IAAPIO+TimesNewRoman" w:hAnsi="IAAPIO+TimesNewRoman" w:cs="IAAPIO+TimesNewRoman"/>
              </w:rPr>
              <w:t>Lines of force and equipotential surfaces</w:t>
            </w:r>
          </w:p>
          <w:p w:rsidR="00747A63" w:rsidRPr="006B4EE6" w:rsidRDefault="00747A63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>
              <w:rPr>
                <w:rFonts w:ascii="IAAPIO+TimesNewRoman" w:hAnsi="IAAPIO+TimesNewRoman" w:cs="IAAPIO+TimesNewRoman"/>
              </w:rPr>
              <w:t>Ocean tides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Calculus of Variations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Hamilton’s Principle – Lagrangian and Hamiltonian Mechanics </w:t>
            </w:r>
          </w:p>
        </w:tc>
      </w:tr>
      <w:tr w:rsidR="009D410A" w:rsidRPr="006B4EE6" w:rsidTr="001253E8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53E8" w:rsidRPr="006B4EE6" w:rsidRDefault="001253E8" w:rsidP="001253E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Generalized coordinates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Lagrange’s equation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Lagrange’s equation with undetermined multipliers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Conservation theorems </w:t>
            </w:r>
          </w:p>
          <w:p w:rsidR="001253E8" w:rsidRPr="006B4EE6" w:rsidRDefault="001253E8" w:rsidP="001253E8">
            <w:pPr>
              <w:pStyle w:val="Default"/>
              <w:rPr>
                <w:rFonts w:ascii="IAAPIO+TimesNewRoman" w:hAnsi="IAAPIO+TimesNewRoman" w:cs="IAAPIO+TimesNewRoman"/>
              </w:rPr>
            </w:pPr>
            <w:r w:rsidRPr="006B4EE6">
              <w:rPr>
                <w:rFonts w:ascii="IAAPIO+TimesNewRoman" w:hAnsi="IAAPIO+TimesNewRoman" w:cs="IAAPIO+TimesNewRoman"/>
              </w:rPr>
              <w:t xml:space="preserve">Hamiltonian dynamics </w:t>
            </w:r>
          </w:p>
        </w:tc>
      </w:tr>
    </w:tbl>
    <w:p w:rsidR="001253E8" w:rsidRDefault="001253E8" w:rsidP="001253E8">
      <w:pPr>
        <w:pStyle w:val="Default"/>
        <w:rPr>
          <w:rFonts w:cs="Times New Roman"/>
          <w:color w:val="auto"/>
        </w:rPr>
      </w:pPr>
    </w:p>
    <w:p w:rsidR="001253E8" w:rsidRDefault="00714638" w:rsidP="001253E8">
      <w:pPr>
        <w:pStyle w:val="Defaul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8 (time permitting) </w:t>
      </w:r>
      <w:r w:rsidR="001253E8">
        <w:rPr>
          <w:rFonts w:ascii="IAAPIO+TimesNewRoman" w:hAnsi="IAAPIO+TimesNewRoman" w:cs="IAAPIO+TimesNewRoman"/>
        </w:rPr>
        <w:t>Central Force Motion</w:t>
      </w:r>
    </w:p>
    <w:p w:rsidR="001253E8" w:rsidRDefault="001253E8" w:rsidP="001253E8">
      <w:pPr>
        <w:pStyle w:val="Default"/>
        <w:rPr>
          <w:rFonts w:ascii="IAAPIO+TimesNewRoman" w:hAnsi="IAAPIO+TimesNewRoman" w:cs="IAAPIO+TimesNewRoman"/>
        </w:rPr>
      </w:pPr>
    </w:p>
    <w:p w:rsidR="001253E8" w:rsidRDefault="001253E8" w:rsidP="001253E8">
      <w:pPr>
        <w:pStyle w:val="CM1"/>
        <w:ind w:left="720"/>
      </w:pPr>
      <w:r>
        <w:t xml:space="preserve">Reduced mass </w:t>
      </w:r>
    </w:p>
    <w:p w:rsidR="001253E8" w:rsidRDefault="001253E8" w:rsidP="001253E8">
      <w:pPr>
        <w:pStyle w:val="CM1"/>
        <w:ind w:left="720"/>
      </w:pPr>
      <w:r>
        <w:t xml:space="preserve">Conservation theorems </w:t>
      </w:r>
    </w:p>
    <w:p w:rsidR="001253E8" w:rsidRDefault="001253E8" w:rsidP="001253E8">
      <w:pPr>
        <w:pStyle w:val="CM1"/>
        <w:ind w:left="720"/>
      </w:pPr>
      <w:r>
        <w:t xml:space="preserve">Orbits </w:t>
      </w:r>
    </w:p>
    <w:p w:rsidR="001253E8" w:rsidRDefault="001253E8" w:rsidP="001253E8">
      <w:pPr>
        <w:pStyle w:val="CM1"/>
        <w:ind w:left="720"/>
      </w:pPr>
      <w:r>
        <w:t xml:space="preserve">Effective potential </w:t>
      </w:r>
    </w:p>
    <w:p w:rsidR="0052004C" w:rsidRDefault="001253E8" w:rsidP="0052004C">
      <w:pPr>
        <w:pStyle w:val="CM1"/>
        <w:ind w:left="720"/>
      </w:pPr>
      <w:r>
        <w:t xml:space="preserve">Planetary motion </w:t>
      </w:r>
    </w:p>
    <w:p w:rsidR="00B96270" w:rsidRPr="00B96270" w:rsidRDefault="00B96270" w:rsidP="00B96270">
      <w:pPr>
        <w:pStyle w:val="Default"/>
      </w:pPr>
    </w:p>
    <w:p w:rsidR="0052004C" w:rsidRDefault="0052004C" w:rsidP="00AF165F">
      <w:pPr>
        <w:pStyle w:val="CM1"/>
      </w:pPr>
    </w:p>
    <w:sectPr w:rsidR="0052004C" w:rsidSect="00F33678">
      <w:type w:val="continuous"/>
      <w:pgSz w:w="12240" w:h="15840"/>
      <w:pgMar w:top="1400" w:right="940" w:bottom="144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APF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AP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43"/>
    <w:rsid w:val="000635EF"/>
    <w:rsid w:val="000A0364"/>
    <w:rsid w:val="000A2930"/>
    <w:rsid w:val="000F3E08"/>
    <w:rsid w:val="001253E8"/>
    <w:rsid w:val="00162FE8"/>
    <w:rsid w:val="00245813"/>
    <w:rsid w:val="002B2C2A"/>
    <w:rsid w:val="00312B0B"/>
    <w:rsid w:val="00477D06"/>
    <w:rsid w:val="00494569"/>
    <w:rsid w:val="00504B39"/>
    <w:rsid w:val="0052004C"/>
    <w:rsid w:val="00554C36"/>
    <w:rsid w:val="00573643"/>
    <w:rsid w:val="005C6CF8"/>
    <w:rsid w:val="00685423"/>
    <w:rsid w:val="00696E4D"/>
    <w:rsid w:val="006A1D67"/>
    <w:rsid w:val="006B4EE6"/>
    <w:rsid w:val="006C1071"/>
    <w:rsid w:val="00714638"/>
    <w:rsid w:val="0073029E"/>
    <w:rsid w:val="00736904"/>
    <w:rsid w:val="00747A63"/>
    <w:rsid w:val="00773C1F"/>
    <w:rsid w:val="007934E3"/>
    <w:rsid w:val="00821030"/>
    <w:rsid w:val="00853808"/>
    <w:rsid w:val="008641D9"/>
    <w:rsid w:val="00871109"/>
    <w:rsid w:val="00936C03"/>
    <w:rsid w:val="009455C3"/>
    <w:rsid w:val="00960DCF"/>
    <w:rsid w:val="009C53D2"/>
    <w:rsid w:val="009D410A"/>
    <w:rsid w:val="00A30005"/>
    <w:rsid w:val="00A44ACF"/>
    <w:rsid w:val="00A47443"/>
    <w:rsid w:val="00A52D5B"/>
    <w:rsid w:val="00A663B9"/>
    <w:rsid w:val="00A6671F"/>
    <w:rsid w:val="00A95DC4"/>
    <w:rsid w:val="00AF165F"/>
    <w:rsid w:val="00AF1A0D"/>
    <w:rsid w:val="00B20E0E"/>
    <w:rsid w:val="00B47205"/>
    <w:rsid w:val="00B53EF8"/>
    <w:rsid w:val="00B9232E"/>
    <w:rsid w:val="00B96270"/>
    <w:rsid w:val="00BA36DE"/>
    <w:rsid w:val="00CB5019"/>
    <w:rsid w:val="00D178D1"/>
    <w:rsid w:val="00D25FD7"/>
    <w:rsid w:val="00D56F9D"/>
    <w:rsid w:val="00DD7338"/>
    <w:rsid w:val="00E01139"/>
    <w:rsid w:val="00E066C4"/>
    <w:rsid w:val="00E07BA5"/>
    <w:rsid w:val="00EA1981"/>
    <w:rsid w:val="00F33678"/>
    <w:rsid w:val="00F36378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678"/>
    <w:pPr>
      <w:widowControl w:val="0"/>
      <w:autoSpaceDE w:val="0"/>
      <w:autoSpaceDN w:val="0"/>
      <w:adjustRightInd w:val="0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33678"/>
    <w:pPr>
      <w:spacing w:after="2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A663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9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678"/>
    <w:pPr>
      <w:widowControl w:val="0"/>
      <w:autoSpaceDE w:val="0"/>
      <w:autoSpaceDN w:val="0"/>
      <w:adjustRightInd w:val="0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33678"/>
    <w:pPr>
      <w:spacing w:after="2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A663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9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www-new.marshall.edu/academic-affairs/polic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317A-5FF0-4624-ADA5-06655710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Syllabus.doc</vt:lpstr>
    </vt:vector>
  </TitlesOfParts>
  <Company>Marshall University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Syllabus.doc</dc:title>
  <dc:creator>dd14</dc:creator>
  <cp:lastModifiedBy>Clark, Judith</cp:lastModifiedBy>
  <cp:revision>2</cp:revision>
  <cp:lastPrinted>2014-08-22T11:18:00Z</cp:lastPrinted>
  <dcterms:created xsi:type="dcterms:W3CDTF">2014-08-22T11:19:00Z</dcterms:created>
  <dcterms:modified xsi:type="dcterms:W3CDTF">2014-08-22T11:19:00Z</dcterms:modified>
</cp:coreProperties>
</file>