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w:t>
            </w:r>
            <w:r w:rsidR="00C01B76">
              <w:rPr>
                <w:rFonts w:asciiTheme="minorHAnsi" w:hAnsiTheme="minorHAnsi" w:cstheme="minorHAnsi"/>
                <w:sz w:val="20"/>
              </w:rPr>
              <w:t>II</w:t>
            </w:r>
            <w:r w:rsidRPr="00040269">
              <w:rPr>
                <w:rFonts w:asciiTheme="minorHAnsi" w:hAnsiTheme="minorHAnsi" w:cstheme="minorHAnsi"/>
                <w:b/>
                <w:sz w:val="20"/>
              </w:rPr>
              <w:t xml:space="preserve"> </w:t>
            </w:r>
            <w:r w:rsidR="00C01B76">
              <w:rPr>
                <w:rFonts w:asciiTheme="minorHAnsi" w:hAnsiTheme="minorHAnsi" w:cstheme="minorHAnsi"/>
                <w:b/>
                <w:sz w:val="20"/>
              </w:rPr>
              <w:t xml:space="preserve"> MTH 231</w:t>
            </w:r>
            <w:r w:rsidRPr="00040269">
              <w:rPr>
                <w:rFonts w:asciiTheme="minorHAnsi" w:hAnsiTheme="minorHAnsi" w:cstheme="minorHAnsi"/>
                <w:b/>
                <w:sz w:val="20"/>
              </w:rPr>
              <w:t xml:space="preserve"> </w:t>
            </w:r>
            <w:r w:rsidRPr="00040269">
              <w:rPr>
                <w:rFonts w:asciiTheme="minorHAnsi" w:hAnsiTheme="minorHAnsi" w:cstheme="minorHAnsi"/>
                <w:sz w:val="20"/>
              </w:rPr>
              <w:t>–</w:t>
            </w:r>
            <w:r w:rsidR="00F01425">
              <w:rPr>
                <w:rFonts w:asciiTheme="minorHAnsi" w:hAnsiTheme="minorHAnsi" w:cstheme="minorHAnsi"/>
                <w:sz w:val="20"/>
              </w:rPr>
              <w:t xml:space="preserve"> 2</w:t>
            </w:r>
            <w:r w:rsidR="00C33A4F">
              <w:rPr>
                <w:rFonts w:asciiTheme="minorHAnsi" w:hAnsiTheme="minorHAnsi" w:cstheme="minorHAnsi"/>
                <w:sz w:val="20"/>
              </w:rPr>
              <w:t>01</w:t>
            </w:r>
            <w:r w:rsidRPr="00040269">
              <w:rPr>
                <w:rFonts w:asciiTheme="minorHAnsi" w:hAnsiTheme="minorHAnsi" w:cstheme="minorHAnsi"/>
                <w:sz w:val="20"/>
              </w:rPr>
              <w:t xml:space="preserve"> (CRN</w:t>
            </w:r>
            <w:r w:rsidR="00F01425">
              <w:rPr>
                <w:rFonts w:asciiTheme="minorHAnsi" w:hAnsiTheme="minorHAnsi" w:cstheme="minorHAnsi"/>
                <w:sz w:val="20"/>
              </w:rPr>
              <w:t xml:space="preserve"> 3956</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F01425" w:rsidP="00254153">
            <w:pPr>
              <w:tabs>
                <w:tab w:val="left" w:pos="-1440"/>
              </w:tabs>
              <w:rPr>
                <w:rFonts w:asciiTheme="minorHAnsi" w:hAnsiTheme="minorHAnsi"/>
                <w:sz w:val="20"/>
              </w:rPr>
            </w:pPr>
            <w:r>
              <w:rPr>
                <w:rFonts w:asciiTheme="minorHAnsi" w:hAnsiTheme="minorHAnsi"/>
                <w:sz w:val="20"/>
              </w:rPr>
              <w:t>Spring</w:t>
            </w:r>
            <w:r w:rsidR="00040269">
              <w:rPr>
                <w:rFonts w:asciiTheme="minorHAnsi" w:hAnsiTheme="minorHAnsi"/>
                <w:sz w:val="20"/>
              </w:rPr>
              <w:t xml:space="preserve"> 201</w:t>
            </w:r>
            <w:r>
              <w:rPr>
                <w:rFonts w:asciiTheme="minorHAnsi" w:hAnsiTheme="minorHAnsi"/>
                <w:sz w:val="20"/>
              </w:rPr>
              <w:t>8</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7E23AF" w:rsidP="00254153">
            <w:pPr>
              <w:tabs>
                <w:tab w:val="left" w:pos="-1440"/>
              </w:tabs>
              <w:rPr>
                <w:rFonts w:asciiTheme="minorHAnsi" w:hAnsiTheme="minorHAnsi"/>
                <w:sz w:val="20"/>
              </w:rPr>
            </w:pPr>
            <w:r>
              <w:rPr>
                <w:rFonts w:asciiTheme="minorHAnsi" w:hAnsiTheme="minorHAnsi"/>
                <w:sz w:val="20"/>
              </w:rPr>
              <w:t>MTWR</w:t>
            </w:r>
            <w:r w:rsidR="00C01B76">
              <w:rPr>
                <w:rFonts w:asciiTheme="minorHAnsi" w:hAnsiTheme="minorHAnsi"/>
                <w:sz w:val="20"/>
              </w:rPr>
              <w:t xml:space="preserve"> 12:00 – 12</w:t>
            </w:r>
            <w:r w:rsidR="00040269">
              <w:rPr>
                <w:rFonts w:asciiTheme="minorHAnsi" w:hAnsiTheme="minorHAnsi"/>
                <w:sz w:val="20"/>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511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r w:rsidRPr="00040269">
              <w:rPr>
                <w:rFonts w:asciiTheme="minorHAnsi" w:hAnsiTheme="minorHAnsi"/>
                <w:sz w:val="20"/>
              </w:rPr>
              <w:t>so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EA68F9" w:rsidP="00254153">
            <w:pPr>
              <w:tabs>
                <w:tab w:val="left" w:pos="-1440"/>
              </w:tabs>
              <w:rPr>
                <w:rFonts w:asciiTheme="minorHAnsi" w:hAnsiTheme="minorHAnsi"/>
                <w:sz w:val="20"/>
              </w:rPr>
            </w:pPr>
            <w:r>
              <w:rPr>
                <w:rFonts w:asciiTheme="minorHAnsi" w:hAnsiTheme="minorHAnsi"/>
                <w:sz w:val="20"/>
              </w:rPr>
              <w:t>brooksc at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EA68F9" w:rsidP="00254153">
            <w:pPr>
              <w:tabs>
                <w:tab w:val="left" w:pos="-1440"/>
              </w:tabs>
              <w:rPr>
                <w:rFonts w:asciiTheme="minorHAnsi" w:hAnsiTheme="minorHAnsi"/>
                <w:sz w:val="20"/>
              </w:rPr>
            </w:pPr>
            <w:r>
              <w:rPr>
                <w:rFonts w:asciiTheme="minorHAnsi" w:hAnsiTheme="minorHAnsi"/>
                <w:sz w:val="20"/>
              </w:rPr>
              <w:t>MW</w:t>
            </w:r>
            <w:r w:rsidR="008A333D">
              <w:rPr>
                <w:rFonts w:asciiTheme="minorHAnsi" w:hAnsiTheme="minorHAnsi"/>
                <w:sz w:val="20"/>
              </w:rPr>
              <w:t xml:space="preserve"> </w:t>
            </w:r>
            <w:r w:rsidR="001D5ADB">
              <w:rPr>
                <w:rFonts w:asciiTheme="minorHAnsi" w:hAnsiTheme="minorHAnsi"/>
                <w:sz w:val="20"/>
              </w:rPr>
              <w:t>2</w:t>
            </w:r>
            <w:r>
              <w:rPr>
                <w:rFonts w:asciiTheme="minorHAnsi" w:hAnsiTheme="minorHAnsi"/>
                <w:sz w:val="20"/>
              </w:rPr>
              <w:t>:00 – 4:0</w:t>
            </w:r>
            <w:r w:rsidR="00040269">
              <w:rPr>
                <w:rFonts w:asciiTheme="minorHAnsi" w:hAnsiTheme="minorHAnsi"/>
                <w:sz w:val="20"/>
              </w:rPr>
              <w:t>0</w:t>
            </w:r>
            <w:r w:rsidR="001D5ADB">
              <w:rPr>
                <w:rFonts w:asciiTheme="minorHAnsi" w:hAnsiTheme="minorHAnsi"/>
                <w:sz w:val="20"/>
              </w:rPr>
              <w:t>, TR 3:15 – 4:00</w:t>
            </w:r>
            <w:bookmarkStart w:id="0" w:name="_GoBack"/>
            <w:bookmarkEnd w:id="0"/>
            <w:r>
              <w:rPr>
                <w:rFonts w:asciiTheme="minorHAnsi" w:hAnsiTheme="minorHAnsi"/>
                <w:sz w:val="20"/>
              </w:rPr>
              <w:t>,</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p w:rsidR="00F01425" w:rsidRDefault="00F01425" w:rsidP="008532A6">
            <w:pPr>
              <w:tabs>
                <w:tab w:val="left" w:pos="-1440"/>
              </w:tabs>
              <w:rPr>
                <w:rFonts w:asciiTheme="minorHAnsi" w:hAnsiTheme="minorHAnsi"/>
                <w:sz w:val="22"/>
                <w:szCs w:val="22"/>
              </w:rPr>
            </w:pPr>
          </w:p>
          <w:p w:rsidR="00F01425" w:rsidRPr="00F01425" w:rsidRDefault="00F01425" w:rsidP="00F01425">
            <w:pPr>
              <w:tabs>
                <w:tab w:val="left" w:pos="-1440"/>
              </w:tabs>
              <w:rPr>
                <w:rFonts w:asciiTheme="minorHAnsi" w:hAnsiTheme="minorHAnsi"/>
                <w:sz w:val="22"/>
                <w:szCs w:val="22"/>
              </w:rPr>
            </w:pPr>
            <w:r w:rsidRPr="00F01425">
              <w:rPr>
                <w:rFonts w:asciiTheme="minorHAnsi" w:hAnsiTheme="minorHAnsi"/>
                <w:sz w:val="22"/>
                <w:szCs w:val="22"/>
              </w:rPr>
              <w:t xml:space="preserve">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w:t>
            </w:r>
            <w:hyperlink r:id="rId10" w:history="1">
              <w:r w:rsidRPr="00F01425">
                <w:rPr>
                  <w:rStyle w:val="Hyperlink"/>
                  <w:rFonts w:asciiTheme="minorHAnsi" w:hAnsiTheme="minorHAnsi"/>
                  <w:sz w:val="22"/>
                  <w:szCs w:val="22"/>
                </w:rPr>
                <w:t>http://www.marshall.edu/disabled.</w:t>
              </w:r>
            </w:hyperlink>
          </w:p>
          <w:p w:rsidR="00F01425" w:rsidRPr="00E21A0F" w:rsidRDefault="00F01425" w:rsidP="008532A6">
            <w:pPr>
              <w:tabs>
                <w:tab w:val="left" w:pos="-1440"/>
              </w:tabs>
              <w:rPr>
                <w:rFonts w:asciiTheme="minorHAnsi" w:hAnsiTheme="minorHAnsi"/>
                <w:sz w:val="22"/>
                <w:szCs w:val="22"/>
              </w:rPr>
            </w:pPr>
          </w:p>
        </w:tc>
      </w:tr>
    </w:tbl>
    <w:p w:rsidR="00886C79" w:rsidRDefault="00886C79" w:rsidP="00886C79">
      <w:pPr>
        <w:tabs>
          <w:tab w:val="left" w:pos="-1440"/>
        </w:tabs>
        <w:rPr>
          <w:rFonts w:asciiTheme="minorHAnsi" w:hAnsiTheme="minorHAnsi"/>
          <w:b/>
          <w:sz w:val="22"/>
          <w:szCs w:val="22"/>
          <w:u w:val="single"/>
        </w:rPr>
      </w:pPr>
    </w:p>
    <w:p w:rsidR="00F01425" w:rsidRDefault="00F01425" w:rsidP="00886C79">
      <w:pPr>
        <w:tabs>
          <w:tab w:val="left" w:pos="-1440"/>
        </w:tabs>
        <w:rPr>
          <w:rFonts w:asciiTheme="minorHAnsi" w:hAnsiTheme="minorHAnsi"/>
          <w:b/>
          <w:sz w:val="22"/>
          <w:szCs w:val="22"/>
          <w:u w:val="single"/>
        </w:rPr>
      </w:pPr>
    </w:p>
    <w:p w:rsidR="00F01425" w:rsidRPr="00E21A0F" w:rsidRDefault="00F01425"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C01B76" w:rsidRDefault="00C01B76" w:rsidP="00C01B76">
            <w:pPr>
              <w:rPr>
                <w:rFonts w:asciiTheme="minorHAnsi" w:hAnsiTheme="minorHAnsi"/>
                <w:sz w:val="20"/>
              </w:rPr>
            </w:pPr>
            <w:r w:rsidRPr="00C01B76">
              <w:rPr>
                <w:rFonts w:asciiTheme="minorHAnsi" w:hAnsiTheme="minorHAnsi"/>
                <w:sz w:val="20"/>
              </w:rPr>
              <w:t xml:space="preserve">Vectors, curves, and surfaces in space. Derivatives and integrals of functions of more than one variable. </w:t>
            </w:r>
          </w:p>
          <w:p w:rsidR="002C2389" w:rsidRPr="00040269" w:rsidRDefault="00C01B76" w:rsidP="00C01B76">
            <w:pPr>
              <w:rPr>
                <w:rFonts w:asciiTheme="minorHAnsi" w:hAnsiTheme="minorHAnsi"/>
                <w:sz w:val="20"/>
              </w:rPr>
            </w:pPr>
            <w:r w:rsidRPr="00C01B76">
              <w:rPr>
                <w:rFonts w:asciiTheme="minorHAnsi" w:hAnsiTheme="minorHAnsi"/>
                <w:sz w:val="20"/>
              </w:rPr>
              <w:t>A study of the calculus of vector valued</w:t>
            </w:r>
            <w:r>
              <w:rPr>
                <w:rFonts w:asciiTheme="minorHAnsi" w:hAnsiTheme="minorHAnsi"/>
                <w:sz w:val="20"/>
              </w:rPr>
              <w:t xml:space="preserve"> </w:t>
            </w:r>
            <w:r w:rsidRPr="00C01B76">
              <w:rPr>
                <w:rFonts w:asciiTheme="minorHAnsi" w:hAnsiTheme="minorHAnsi"/>
                <w:sz w:val="20"/>
              </w:rPr>
              <w:t xml:space="preserve">functions. (PR: </w:t>
            </w:r>
            <w:r w:rsidRPr="00C01B76">
              <w:rPr>
                <w:rFonts w:asciiTheme="minorHAnsi" w:hAnsiTheme="minorHAnsi"/>
                <w:i/>
                <w:iCs/>
                <w:sz w:val="20"/>
              </w:rPr>
              <w:t xml:space="preserve">C </w:t>
            </w:r>
            <w:r w:rsidRPr="00C01B76">
              <w:rPr>
                <w:rFonts w:asciiTheme="minorHAnsi" w:hAnsiTheme="minorHAnsi"/>
                <w:sz w:val="20"/>
              </w:rPr>
              <w:t>or better in MTH 230)</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8649E4" w:rsidRPr="00E21A0F" w:rsidTr="008649E4">
        <w:trPr>
          <w:trHeight w:val="512"/>
        </w:trPr>
        <w:tc>
          <w:tcPr>
            <w:tcW w:w="522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504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8649E4">
        <w:tc>
          <w:tcPr>
            <w:tcW w:w="522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504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504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8649E4">
        <w:trPr>
          <w:trHeight w:val="224"/>
        </w:trPr>
        <w:tc>
          <w:tcPr>
            <w:tcW w:w="522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lastRenderedPageBreak/>
              <w:t>A</w:t>
            </w:r>
            <w:r w:rsidRPr="008649E4">
              <w:rPr>
                <w:rFonts w:asciiTheme="minorHAnsi" w:hAnsiTheme="minorHAnsi"/>
                <w:bCs/>
                <w:sz w:val="20"/>
              </w:rPr>
              <w:t xml:space="preserve"> deeper understanding of the mathematics that is used in their science and engineering courses.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C01B76" w:rsidRDefault="008649E4" w:rsidP="00C01B76">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Ca</w:t>
            </w:r>
            <w:r w:rsidR="00EA68F9">
              <w:t>lculus (early transcendentals) 3</w:t>
            </w:r>
            <w:r>
              <w:t>/e by Jon Rogawski</w:t>
            </w:r>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11"/>
          <w:endnotePr>
            <w:numFmt w:val="decimal"/>
          </w:endnotePr>
          <w:pgSz w:w="12240" w:h="15840"/>
          <w:pgMar w:top="810" w:right="1440" w:bottom="900" w:left="1440" w:header="1440" w:footer="1440" w:gutter="0"/>
          <w:cols w:space="720"/>
          <w:noEndnote/>
        </w:sectPr>
      </w:pPr>
    </w:p>
    <w:p w:rsidR="00F01425" w:rsidRPr="00E21A0F" w:rsidRDefault="00F01425" w:rsidP="00F01425">
      <w:pPr>
        <w:outlineLvl w:val="0"/>
        <w:rPr>
          <w:rFonts w:asciiTheme="minorHAnsi" w:hAnsiTheme="minorHAnsi"/>
          <w:b/>
          <w:sz w:val="22"/>
          <w:szCs w:val="22"/>
        </w:rPr>
      </w:pPr>
    </w:p>
    <w:p w:rsidR="00F01425" w:rsidRPr="00E21A0F" w:rsidRDefault="00F01425" w:rsidP="00F01425">
      <w:pPr>
        <w:spacing w:line="360" w:lineRule="auto"/>
        <w:outlineLvl w:val="0"/>
        <w:rPr>
          <w:rFonts w:asciiTheme="minorHAnsi" w:hAnsiTheme="minorHAnsi"/>
          <w:b/>
          <w:sz w:val="22"/>
          <w:szCs w:val="22"/>
        </w:rPr>
      </w:pPr>
      <w:r>
        <w:rPr>
          <w:rFonts w:asciiTheme="minorHAnsi" w:hAnsiTheme="minorHAnsi"/>
          <w:b/>
          <w:sz w:val="22"/>
          <w:szCs w:val="22"/>
        </w:rPr>
        <w:t>Tutoring</w:t>
      </w:r>
    </w:p>
    <w:tbl>
      <w:tblPr>
        <w:tblStyle w:val="TableGrid"/>
        <w:tblW w:w="10260" w:type="dxa"/>
        <w:tblInd w:w="-162" w:type="dxa"/>
        <w:tblLook w:val="04A0" w:firstRow="1" w:lastRow="0" w:firstColumn="1" w:lastColumn="0" w:noHBand="0" w:noVBand="1"/>
      </w:tblPr>
      <w:tblGrid>
        <w:gridCol w:w="10260"/>
      </w:tblGrid>
      <w:tr w:rsidR="00F01425" w:rsidRPr="00E21A0F" w:rsidTr="00DC7F3E">
        <w:tc>
          <w:tcPr>
            <w:tcW w:w="10260" w:type="dxa"/>
          </w:tcPr>
          <w:p w:rsidR="00F01425" w:rsidRDefault="00F01425" w:rsidP="00F01425">
            <w:pPr>
              <w:rPr>
                <w:rFonts w:asciiTheme="minorHAnsi" w:hAnsiTheme="minorHAnsi"/>
                <w:sz w:val="22"/>
                <w:szCs w:val="22"/>
              </w:rPr>
            </w:pPr>
            <w:r w:rsidRPr="00F01425">
              <w:rPr>
                <w:rFonts w:asciiTheme="minorHAnsi" w:hAnsiTheme="minorHAnsi"/>
                <w:sz w:val="22"/>
                <w:szCs w:val="22"/>
              </w:rPr>
              <w:t xml:space="preserve">The math tutoring lab will be open this semester, starting the second week of classes, in Smith Hall 625. </w:t>
            </w:r>
          </w:p>
          <w:p w:rsidR="00F01425" w:rsidRPr="00F01425" w:rsidRDefault="00F01425" w:rsidP="00F01425">
            <w:pPr>
              <w:rPr>
                <w:rFonts w:asciiTheme="minorHAnsi" w:hAnsiTheme="minorHAnsi"/>
                <w:sz w:val="22"/>
                <w:szCs w:val="22"/>
              </w:rPr>
            </w:pPr>
            <w:r w:rsidRPr="00F01425">
              <w:rPr>
                <w:rFonts w:asciiTheme="minorHAnsi" w:hAnsiTheme="minorHAnsi"/>
                <w:sz w:val="22"/>
                <w:szCs w:val="22"/>
              </w:rPr>
              <w:t>The hours are 10-4 and 5-6:30 MTWR and 10-noon Friday. </w:t>
            </w:r>
          </w:p>
          <w:p w:rsidR="00F01425" w:rsidRPr="00E21A0F" w:rsidRDefault="00F01425" w:rsidP="00DC7F3E">
            <w:pPr>
              <w:rPr>
                <w:rFonts w:asciiTheme="minorHAnsi" w:hAnsiTheme="minorHAnsi"/>
                <w:sz w:val="22"/>
                <w:szCs w:val="22"/>
              </w:rPr>
            </w:pPr>
            <w:r>
              <w:rPr>
                <w:rFonts w:asciiTheme="minorHAnsi" w:hAnsiTheme="minorHAnsi"/>
                <w:sz w:val="22"/>
                <w:szCs w:val="22"/>
              </w:rPr>
              <w:t>I</w:t>
            </w:r>
            <w:r w:rsidRPr="00F01425">
              <w:rPr>
                <w:rFonts w:asciiTheme="minorHAnsi" w:hAnsiTheme="minorHAnsi"/>
                <w:sz w:val="22"/>
                <w:szCs w:val="22"/>
              </w:rPr>
              <w:t>nformation page:</w:t>
            </w:r>
            <w:r>
              <w:rPr>
                <w:rFonts w:asciiTheme="minorHAnsi" w:hAnsiTheme="minorHAnsi"/>
                <w:sz w:val="22"/>
                <w:szCs w:val="22"/>
              </w:rPr>
              <w:t xml:space="preserve"> </w:t>
            </w:r>
            <w:hyperlink r:id="rId12" w:history="1">
              <w:r w:rsidRPr="00F01425">
                <w:rPr>
                  <w:rStyle w:val="Hyperlink"/>
                  <w:rFonts w:asciiTheme="minorHAnsi" w:hAnsiTheme="minorHAnsi"/>
                  <w:sz w:val="22"/>
                  <w:szCs w:val="22"/>
                </w:rPr>
                <w:t>http://www.marshall.edu/math/tutoring/</w:t>
              </w:r>
            </w:hyperlink>
          </w:p>
        </w:tc>
      </w:tr>
    </w:tbl>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3"/>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lastRenderedPageBreak/>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244CC5" w:rsidRPr="004065F6" w:rsidRDefault="00E7717A" w:rsidP="004560EC">
      <w:pPr>
        <w:spacing w:line="276" w:lineRule="auto"/>
        <w:rPr>
          <w:rFonts w:asciiTheme="minorHAnsi" w:hAnsiTheme="minorHAnsi"/>
          <w:b/>
          <w:sz w:val="22"/>
          <w:szCs w:val="22"/>
        </w:rPr>
      </w:pPr>
      <w:r w:rsidRPr="00E21A0F">
        <w:rPr>
          <w:rFonts w:asciiTheme="minorHAnsi" w:hAnsiTheme="minorHAnsi"/>
          <w:b/>
          <w:sz w:val="22"/>
          <w:szCs w:val="22"/>
        </w:rPr>
        <w:t>Course Schedule</w:t>
      </w:r>
      <w:r w:rsidR="00244CC5" w:rsidRPr="00244CC5">
        <w:rPr>
          <w:rFonts w:asciiTheme="minorHAnsi" w:hAnsiTheme="minorHAnsi" w:cstheme="minorHAnsi"/>
          <w:b/>
          <w:sz w:val="20"/>
        </w:rPr>
        <w:t>:</w:t>
      </w:r>
    </w:p>
    <w:tbl>
      <w:tblPr>
        <w:tblStyle w:val="TableGrid"/>
        <w:tblW w:w="0" w:type="auto"/>
        <w:tblLook w:val="04A0" w:firstRow="1" w:lastRow="0" w:firstColumn="1" w:lastColumn="0" w:noHBand="0" w:noVBand="1"/>
      </w:tblPr>
      <w:tblGrid>
        <w:gridCol w:w="1638"/>
        <w:gridCol w:w="1710"/>
        <w:gridCol w:w="6228"/>
      </w:tblGrid>
      <w:tr w:rsidR="00244CC5" w:rsidRPr="00244CC5" w:rsidTr="00C01B76">
        <w:tc>
          <w:tcPr>
            <w:tcW w:w="163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Jan 8</w:t>
            </w:r>
            <w:r w:rsidR="00244CC5" w:rsidRPr="00244CC5">
              <w:rPr>
                <w:rFonts w:asciiTheme="minorHAnsi" w:hAnsiTheme="minorHAnsi" w:cstheme="minorHAnsi"/>
                <w:sz w:val="20"/>
              </w:rPr>
              <w:t xml:space="preserve"> – </w:t>
            </w:r>
            <w:r>
              <w:rPr>
                <w:rFonts w:asciiTheme="minorHAnsi" w:hAnsiTheme="minorHAnsi" w:cstheme="minorHAnsi"/>
                <w:sz w:val="20"/>
              </w:rPr>
              <w:t>11</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2.1 – </w:t>
            </w:r>
            <w:r>
              <w:rPr>
                <w:rFonts w:asciiTheme="minorHAnsi" w:hAnsiTheme="minorHAnsi" w:cstheme="minorHAnsi"/>
                <w:sz w:val="20"/>
              </w:rPr>
              <w:t>1</w:t>
            </w:r>
            <w:r w:rsidR="00244CC5" w:rsidRPr="00244CC5">
              <w:rPr>
                <w:rFonts w:asciiTheme="minorHAnsi" w:hAnsiTheme="minorHAnsi" w:cstheme="minorHAnsi"/>
                <w:sz w:val="20"/>
              </w:rPr>
              <w:t>2.</w:t>
            </w:r>
            <w:r w:rsidR="00E06650">
              <w:rPr>
                <w:rFonts w:asciiTheme="minorHAnsi" w:hAnsiTheme="minorHAnsi" w:cstheme="minorHAnsi"/>
                <w:sz w:val="20"/>
              </w:rPr>
              <w:t>4</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 xml:space="preserve">Review of </w:t>
            </w:r>
            <w:r w:rsidR="00E06650">
              <w:rPr>
                <w:rFonts w:asciiTheme="minorHAnsi" w:hAnsiTheme="minorHAnsi" w:cstheme="minorHAnsi"/>
                <w:sz w:val="20"/>
              </w:rPr>
              <w:t>vectors, dot product, angle,</w:t>
            </w:r>
            <w:r>
              <w:rPr>
                <w:rFonts w:asciiTheme="minorHAnsi" w:hAnsiTheme="minorHAnsi" w:cstheme="minorHAnsi"/>
                <w:sz w:val="20"/>
              </w:rPr>
              <w:t xml:space="preserve"> projection</w:t>
            </w:r>
            <w:r w:rsidR="00E06650">
              <w:rPr>
                <w:rFonts w:asciiTheme="minorHAnsi" w:hAnsiTheme="minorHAnsi" w:cstheme="minorHAnsi"/>
                <w:sz w:val="20"/>
              </w:rPr>
              <w:t>, c</w:t>
            </w:r>
            <w:r w:rsidR="00E06650">
              <w:rPr>
                <w:rFonts w:asciiTheme="minorHAnsi" w:hAnsiTheme="minorHAnsi" w:cstheme="minorHAnsi"/>
                <w:sz w:val="20"/>
              </w:rPr>
              <w:t>ross product</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Jan 16</w:t>
            </w:r>
            <w:r w:rsidR="00244CC5" w:rsidRPr="00244CC5">
              <w:rPr>
                <w:rFonts w:asciiTheme="minorHAnsi" w:hAnsiTheme="minorHAnsi" w:cstheme="minorHAnsi"/>
                <w:sz w:val="20"/>
              </w:rPr>
              <w:t xml:space="preserve"> –</w:t>
            </w:r>
            <w:r w:rsidR="007E23AF">
              <w:rPr>
                <w:rFonts w:asciiTheme="minorHAnsi" w:hAnsiTheme="minorHAnsi" w:cstheme="minorHAnsi"/>
                <w:sz w:val="20"/>
              </w:rPr>
              <w:t xml:space="preserve"> </w:t>
            </w:r>
            <w:r w:rsidR="005D5FCD">
              <w:rPr>
                <w:rFonts w:asciiTheme="minorHAnsi" w:hAnsiTheme="minorHAnsi" w:cstheme="minorHAnsi"/>
                <w:sz w:val="20"/>
              </w:rPr>
              <w:t>1</w:t>
            </w:r>
            <w:r>
              <w:rPr>
                <w:rFonts w:asciiTheme="minorHAnsi" w:hAnsiTheme="minorHAnsi" w:cstheme="minorHAnsi"/>
                <w:sz w:val="20"/>
              </w:rPr>
              <w:t>8</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E06650">
              <w:rPr>
                <w:rFonts w:asciiTheme="minorHAnsi" w:hAnsiTheme="minorHAnsi" w:cstheme="minorHAnsi"/>
                <w:sz w:val="20"/>
              </w:rPr>
              <w:t>2.5</w:t>
            </w:r>
            <w:r w:rsidR="00244CC5" w:rsidRPr="00244CC5">
              <w:rPr>
                <w:rFonts w:asciiTheme="minorHAnsi" w:hAnsiTheme="minorHAnsi" w:cstheme="minorHAnsi"/>
                <w:sz w:val="20"/>
              </w:rPr>
              <w:t xml:space="preserve"> – </w:t>
            </w:r>
            <w:r>
              <w:rPr>
                <w:rFonts w:asciiTheme="minorHAnsi" w:hAnsiTheme="minorHAnsi" w:cstheme="minorHAnsi"/>
                <w:sz w:val="20"/>
              </w:rPr>
              <w:t>1</w:t>
            </w:r>
            <w:r w:rsidR="00244CC5" w:rsidRPr="00244CC5">
              <w:rPr>
                <w:rFonts w:asciiTheme="minorHAnsi" w:hAnsiTheme="minorHAnsi" w:cstheme="minorHAnsi"/>
                <w:sz w:val="20"/>
              </w:rPr>
              <w:t>2.</w:t>
            </w:r>
            <w:r w:rsidR="00244CC5">
              <w:rPr>
                <w:rFonts w:asciiTheme="minorHAnsi" w:hAnsiTheme="minorHAnsi" w:cstheme="minorHAnsi"/>
                <w:sz w:val="20"/>
              </w:rPr>
              <w:t>6</w:t>
            </w:r>
          </w:p>
        </w:tc>
        <w:tc>
          <w:tcPr>
            <w:tcW w:w="622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P</w:t>
            </w:r>
            <w:r w:rsidR="004065F6">
              <w:rPr>
                <w:rFonts w:asciiTheme="minorHAnsi" w:hAnsiTheme="minorHAnsi" w:cstheme="minorHAnsi"/>
                <w:sz w:val="20"/>
              </w:rPr>
              <w:t>lanes, quadric surfaces</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Jan 22</w:t>
            </w:r>
            <w:r w:rsidR="00244CC5" w:rsidRPr="00244CC5">
              <w:rPr>
                <w:rFonts w:asciiTheme="minorHAnsi" w:hAnsiTheme="minorHAnsi" w:cstheme="minorHAnsi"/>
                <w:sz w:val="20"/>
              </w:rPr>
              <w:t xml:space="preserve"> – </w:t>
            </w:r>
            <w:r>
              <w:rPr>
                <w:rFonts w:asciiTheme="minorHAnsi" w:hAnsiTheme="minorHAnsi" w:cstheme="minorHAnsi"/>
                <w:sz w:val="20"/>
              </w:rPr>
              <w:t>25</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2.7</w:t>
            </w:r>
            <w:r>
              <w:rPr>
                <w:rFonts w:asciiTheme="minorHAnsi" w:hAnsiTheme="minorHAnsi" w:cstheme="minorHAnsi"/>
                <w:sz w:val="20"/>
              </w:rPr>
              <w:t>, Test</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Cylindrical and spherical coordinates,</w:t>
            </w:r>
            <w:r w:rsidR="00E06650">
              <w:rPr>
                <w:rFonts w:asciiTheme="minorHAnsi" w:hAnsiTheme="minorHAnsi" w:cstheme="minorHAnsi"/>
                <w:b/>
                <w:sz w:val="20"/>
              </w:rPr>
              <w:t xml:space="preserve"> Test on Jan 25</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Jan 29</w:t>
            </w:r>
            <w:r w:rsidR="00244CC5" w:rsidRPr="00244CC5">
              <w:rPr>
                <w:rFonts w:asciiTheme="minorHAnsi" w:hAnsiTheme="minorHAnsi" w:cstheme="minorHAnsi"/>
                <w:sz w:val="20"/>
              </w:rPr>
              <w:t xml:space="preserve"> – </w:t>
            </w:r>
            <w:r>
              <w:rPr>
                <w:rFonts w:asciiTheme="minorHAnsi" w:hAnsiTheme="minorHAnsi" w:cstheme="minorHAnsi"/>
                <w:sz w:val="20"/>
              </w:rPr>
              <w:t xml:space="preserve">Feb </w:t>
            </w:r>
            <w:r w:rsidR="00244CC5">
              <w:rPr>
                <w:rFonts w:asciiTheme="minorHAnsi" w:hAnsiTheme="minorHAnsi" w:cstheme="minorHAnsi"/>
                <w:sz w:val="20"/>
              </w:rPr>
              <w:t>1</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3.1 – </w:t>
            </w:r>
            <w:r>
              <w:rPr>
                <w:rFonts w:asciiTheme="minorHAnsi" w:hAnsiTheme="minorHAnsi" w:cstheme="minorHAnsi"/>
                <w:sz w:val="20"/>
              </w:rPr>
              <w:t>1</w:t>
            </w:r>
            <w:r w:rsidR="00244CC5" w:rsidRPr="00244CC5">
              <w:rPr>
                <w:rFonts w:asciiTheme="minorHAnsi" w:hAnsiTheme="minorHAnsi" w:cstheme="minorHAnsi"/>
                <w:sz w:val="20"/>
              </w:rPr>
              <w:t>3.</w:t>
            </w:r>
            <w:r>
              <w:rPr>
                <w:rFonts w:asciiTheme="minorHAnsi" w:hAnsiTheme="minorHAnsi" w:cstheme="minorHAnsi"/>
                <w:sz w:val="20"/>
              </w:rPr>
              <w:t>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Vector functions, calculus on vector functions, arc length</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Feb 5 – 8</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13.4</w:t>
            </w:r>
            <w:r w:rsidR="00244CC5" w:rsidRPr="00244CC5">
              <w:rPr>
                <w:rFonts w:asciiTheme="minorHAnsi" w:hAnsiTheme="minorHAnsi" w:cstheme="minorHAnsi"/>
                <w:sz w:val="20"/>
              </w:rPr>
              <w:t xml:space="preserve"> – </w:t>
            </w:r>
            <w:r>
              <w:rPr>
                <w:rFonts w:asciiTheme="minorHAnsi" w:hAnsiTheme="minorHAnsi" w:cstheme="minorHAnsi"/>
                <w:sz w:val="20"/>
              </w:rPr>
              <w:t>13.5</w:t>
            </w:r>
            <w:r w:rsidR="00244CC5" w:rsidRPr="00244CC5">
              <w:rPr>
                <w:rFonts w:asciiTheme="minorHAnsi" w:hAnsiTheme="minorHAnsi" w:cstheme="minorHAnsi"/>
                <w:sz w:val="20"/>
              </w:rPr>
              <w:t xml:space="preserve"> </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Curvature, motion</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Feb 12</w:t>
            </w:r>
            <w:r w:rsidR="007E23AF">
              <w:rPr>
                <w:rFonts w:asciiTheme="minorHAnsi" w:hAnsiTheme="minorHAnsi" w:cstheme="minorHAnsi"/>
                <w:sz w:val="20"/>
              </w:rPr>
              <w:t xml:space="preserve"> – </w:t>
            </w:r>
            <w:r>
              <w:rPr>
                <w:rFonts w:asciiTheme="minorHAnsi" w:hAnsiTheme="minorHAnsi" w:cstheme="minorHAnsi"/>
                <w:sz w:val="20"/>
              </w:rPr>
              <w:t>15</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Test, 14.1 – 14.2</w:t>
            </w:r>
          </w:p>
        </w:tc>
        <w:tc>
          <w:tcPr>
            <w:tcW w:w="6228" w:type="dxa"/>
          </w:tcPr>
          <w:p w:rsidR="00244CC5" w:rsidRPr="00244CC5" w:rsidRDefault="00F01425" w:rsidP="004560EC">
            <w:pPr>
              <w:spacing w:line="276" w:lineRule="auto"/>
              <w:rPr>
                <w:rFonts w:asciiTheme="minorHAnsi" w:hAnsiTheme="minorHAnsi" w:cstheme="minorHAnsi"/>
                <w:sz w:val="20"/>
              </w:rPr>
            </w:pPr>
            <w:r>
              <w:rPr>
                <w:rFonts w:asciiTheme="minorHAnsi" w:hAnsiTheme="minorHAnsi" w:cstheme="minorHAnsi"/>
                <w:b/>
                <w:sz w:val="20"/>
              </w:rPr>
              <w:t>Test on Feb 13</w:t>
            </w:r>
            <w:r w:rsidR="004065F6">
              <w:rPr>
                <w:rFonts w:asciiTheme="minorHAnsi" w:hAnsiTheme="minorHAnsi" w:cstheme="minorHAnsi"/>
                <w:b/>
                <w:sz w:val="20"/>
              </w:rPr>
              <w:t>,</w:t>
            </w:r>
            <w:r w:rsidR="004065F6">
              <w:rPr>
                <w:rFonts w:asciiTheme="minorHAnsi" w:hAnsiTheme="minorHAnsi" w:cstheme="minorHAnsi"/>
                <w:sz w:val="20"/>
              </w:rPr>
              <w:t xml:space="preserve"> </w:t>
            </w:r>
            <w:r w:rsidR="009B0632">
              <w:rPr>
                <w:rFonts w:asciiTheme="minorHAnsi" w:hAnsiTheme="minorHAnsi" w:cstheme="minorHAnsi"/>
                <w:sz w:val="20"/>
              </w:rPr>
              <w:t>Multivariable functions, limits</w:t>
            </w:r>
            <w:r w:rsidR="004065F6">
              <w:rPr>
                <w:rFonts w:asciiTheme="minorHAnsi" w:hAnsiTheme="minorHAnsi" w:cstheme="minorHAnsi"/>
                <w:sz w:val="20"/>
              </w:rPr>
              <w:t xml:space="preserve"> and continuity</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Feb 19</w:t>
            </w:r>
            <w:r w:rsidR="00244CC5" w:rsidRPr="00244CC5">
              <w:rPr>
                <w:rFonts w:asciiTheme="minorHAnsi" w:hAnsiTheme="minorHAnsi" w:cstheme="minorHAnsi"/>
                <w:sz w:val="20"/>
              </w:rPr>
              <w:t xml:space="preserve"> – </w:t>
            </w:r>
            <w:r>
              <w:rPr>
                <w:rFonts w:asciiTheme="minorHAnsi" w:hAnsiTheme="minorHAnsi" w:cstheme="minorHAnsi"/>
                <w:sz w:val="20"/>
              </w:rPr>
              <w:t>22</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w:t>
            </w:r>
            <w:r w:rsidR="00244CC5" w:rsidRPr="00244CC5">
              <w:rPr>
                <w:rFonts w:asciiTheme="minorHAnsi" w:hAnsiTheme="minorHAnsi" w:cstheme="minorHAnsi"/>
                <w:sz w:val="20"/>
              </w:rPr>
              <w:t xml:space="preserve">3 – </w:t>
            </w:r>
            <w:r>
              <w:rPr>
                <w:rFonts w:asciiTheme="minorHAnsi" w:hAnsiTheme="minorHAnsi" w:cstheme="minorHAnsi"/>
                <w:sz w:val="20"/>
              </w:rPr>
              <w:t>14</w:t>
            </w:r>
            <w:r w:rsidR="00244CC5" w:rsidRPr="00244CC5">
              <w:rPr>
                <w:rFonts w:asciiTheme="minorHAnsi" w:hAnsiTheme="minorHAnsi" w:cstheme="minorHAnsi"/>
                <w:sz w:val="20"/>
              </w:rPr>
              <w:t>.</w:t>
            </w:r>
            <w:r>
              <w:rPr>
                <w:rFonts w:asciiTheme="minorHAnsi" w:hAnsiTheme="minorHAnsi" w:cstheme="minorHAnsi"/>
                <w:sz w:val="20"/>
              </w:rPr>
              <w:t>4</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Partial</w:t>
            </w:r>
            <w:r w:rsidR="009B0632">
              <w:rPr>
                <w:rFonts w:asciiTheme="minorHAnsi" w:hAnsiTheme="minorHAnsi" w:cstheme="minorHAnsi"/>
                <w:sz w:val="20"/>
              </w:rPr>
              <w:t xml:space="preserve"> derivatives, differentiability</w:t>
            </w:r>
            <w:r>
              <w:rPr>
                <w:rFonts w:asciiTheme="minorHAnsi" w:hAnsiTheme="minorHAnsi" w:cstheme="minorHAnsi"/>
                <w:sz w:val="20"/>
              </w:rPr>
              <w:t xml:space="preserve"> and tangent planes </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Feb 26 – Mar 1</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14.5</w:t>
            </w:r>
            <w:r w:rsidR="00244CC5" w:rsidRPr="00244CC5">
              <w:rPr>
                <w:rFonts w:asciiTheme="minorHAnsi" w:hAnsiTheme="minorHAnsi" w:cstheme="minorHAnsi"/>
                <w:sz w:val="20"/>
              </w:rPr>
              <w:t xml:space="preserve"> – </w:t>
            </w:r>
            <w:r>
              <w:rPr>
                <w:rFonts w:asciiTheme="minorHAnsi" w:hAnsiTheme="minorHAnsi" w:cstheme="minorHAnsi"/>
                <w:sz w:val="20"/>
              </w:rPr>
              <w:t>14.7</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Gradient, directional derivatives, multivariable chain rule, optimization</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Mar 5 – 8</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14.8, Test</w:t>
            </w:r>
          </w:p>
        </w:tc>
        <w:tc>
          <w:tcPr>
            <w:tcW w:w="6228" w:type="dxa"/>
          </w:tcPr>
          <w:p w:rsidR="00244CC5" w:rsidRPr="004560EC" w:rsidRDefault="004560EC" w:rsidP="004560EC">
            <w:pPr>
              <w:spacing w:line="276" w:lineRule="auto"/>
              <w:rPr>
                <w:rFonts w:asciiTheme="minorHAnsi" w:hAnsiTheme="minorHAnsi" w:cstheme="minorHAnsi"/>
                <w:b/>
                <w:sz w:val="20"/>
              </w:rPr>
            </w:pPr>
            <w:r>
              <w:rPr>
                <w:rFonts w:asciiTheme="minorHAnsi" w:hAnsiTheme="minorHAnsi" w:cstheme="minorHAnsi"/>
                <w:sz w:val="20"/>
              </w:rPr>
              <w:t xml:space="preserve">LaGrange multipliers, </w:t>
            </w:r>
            <w:r w:rsidR="00E06650">
              <w:rPr>
                <w:rFonts w:asciiTheme="minorHAnsi" w:hAnsiTheme="minorHAnsi" w:cstheme="minorHAnsi"/>
                <w:b/>
                <w:sz w:val="20"/>
              </w:rPr>
              <w:t>Test on Mar 8</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Mar 12</w:t>
            </w:r>
            <w:r w:rsidR="00244CC5" w:rsidRPr="00244CC5">
              <w:rPr>
                <w:rFonts w:asciiTheme="minorHAnsi" w:hAnsiTheme="minorHAnsi" w:cstheme="minorHAnsi"/>
                <w:sz w:val="20"/>
              </w:rPr>
              <w:t xml:space="preserve"> – </w:t>
            </w:r>
            <w:r>
              <w:rPr>
                <w:rFonts w:asciiTheme="minorHAnsi" w:hAnsiTheme="minorHAnsi" w:cstheme="minorHAnsi"/>
                <w:sz w:val="20"/>
              </w:rPr>
              <w:t>15</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15.1</w:t>
            </w:r>
            <w:r w:rsidR="00244CC5" w:rsidRPr="00244CC5">
              <w:rPr>
                <w:rFonts w:asciiTheme="minorHAnsi" w:hAnsiTheme="minorHAnsi" w:cstheme="minorHAnsi"/>
                <w:sz w:val="20"/>
              </w:rPr>
              <w:t xml:space="preserve"> – </w:t>
            </w:r>
            <w:r>
              <w:rPr>
                <w:rFonts w:asciiTheme="minorHAnsi" w:hAnsiTheme="minorHAnsi" w:cstheme="minorHAnsi"/>
                <w:sz w:val="20"/>
              </w:rPr>
              <w:t>15.3</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Multivariable integration</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Mar 26</w:t>
            </w:r>
            <w:r w:rsidR="00C01B76">
              <w:rPr>
                <w:rFonts w:asciiTheme="minorHAnsi" w:hAnsiTheme="minorHAnsi" w:cstheme="minorHAnsi"/>
                <w:sz w:val="20"/>
              </w:rPr>
              <w:t xml:space="preserve"> –</w:t>
            </w:r>
            <w:r>
              <w:rPr>
                <w:rFonts w:asciiTheme="minorHAnsi" w:hAnsiTheme="minorHAnsi" w:cstheme="minorHAnsi"/>
                <w:sz w:val="20"/>
              </w:rPr>
              <w:t xml:space="preserve"> 29</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15.4</w:t>
            </w:r>
            <w:r w:rsidR="009B0632">
              <w:rPr>
                <w:rFonts w:asciiTheme="minorHAnsi" w:hAnsiTheme="minorHAnsi" w:cstheme="minorHAnsi"/>
                <w:sz w:val="20"/>
              </w:rPr>
              <w:t>,</w:t>
            </w:r>
            <w:r w:rsidR="00244CC5" w:rsidRPr="00244CC5">
              <w:rPr>
                <w:rFonts w:asciiTheme="minorHAnsi" w:hAnsiTheme="minorHAnsi" w:cstheme="minorHAnsi"/>
                <w:sz w:val="20"/>
              </w:rPr>
              <w:t xml:space="preserve"> </w:t>
            </w:r>
            <w:r>
              <w:rPr>
                <w:rFonts w:asciiTheme="minorHAnsi" w:hAnsiTheme="minorHAnsi" w:cstheme="minorHAnsi"/>
                <w:sz w:val="20"/>
              </w:rPr>
              <w:t>15.</w:t>
            </w:r>
            <w:r w:rsidR="00331276">
              <w:rPr>
                <w:rFonts w:asciiTheme="minorHAnsi" w:hAnsiTheme="minorHAnsi" w:cstheme="minorHAnsi"/>
                <w:sz w:val="20"/>
              </w:rPr>
              <w:t>5</w:t>
            </w:r>
          </w:p>
        </w:tc>
        <w:tc>
          <w:tcPr>
            <w:tcW w:w="6228" w:type="dxa"/>
          </w:tcPr>
          <w:p w:rsidR="00244CC5" w:rsidRPr="00244CC5" w:rsidRDefault="004560EC" w:rsidP="00331276">
            <w:pPr>
              <w:spacing w:line="276" w:lineRule="auto"/>
              <w:rPr>
                <w:rFonts w:asciiTheme="minorHAnsi" w:hAnsiTheme="minorHAnsi" w:cstheme="minorHAnsi"/>
                <w:sz w:val="20"/>
              </w:rPr>
            </w:pPr>
            <w:r>
              <w:rPr>
                <w:rFonts w:asciiTheme="minorHAnsi" w:hAnsiTheme="minorHAnsi" w:cstheme="minorHAnsi"/>
                <w:sz w:val="20"/>
              </w:rPr>
              <w:t xml:space="preserve">Integration in other coordinates, </w:t>
            </w:r>
            <w:r w:rsidR="00331276">
              <w:rPr>
                <w:rFonts w:asciiTheme="minorHAnsi" w:hAnsiTheme="minorHAnsi" w:cstheme="minorHAnsi"/>
                <w:sz w:val="20"/>
              </w:rPr>
              <w:t>applications</w:t>
            </w:r>
          </w:p>
        </w:tc>
      </w:tr>
      <w:tr w:rsidR="00244CC5" w:rsidRPr="00244CC5" w:rsidTr="00C01B76">
        <w:tc>
          <w:tcPr>
            <w:tcW w:w="1638" w:type="dxa"/>
          </w:tcPr>
          <w:p w:rsidR="00244CC5" w:rsidRPr="00244CC5" w:rsidRDefault="00E06650" w:rsidP="004560EC">
            <w:pPr>
              <w:spacing w:line="276" w:lineRule="auto"/>
              <w:rPr>
                <w:rFonts w:asciiTheme="minorHAnsi" w:hAnsiTheme="minorHAnsi" w:cstheme="minorHAnsi"/>
                <w:sz w:val="20"/>
              </w:rPr>
            </w:pPr>
            <w:r>
              <w:rPr>
                <w:rFonts w:asciiTheme="minorHAnsi" w:hAnsiTheme="minorHAnsi" w:cstheme="minorHAnsi"/>
                <w:sz w:val="20"/>
              </w:rPr>
              <w:t>Apr 2</w:t>
            </w:r>
            <w:r w:rsidR="005D5FCD">
              <w:rPr>
                <w:rFonts w:asciiTheme="minorHAnsi" w:hAnsiTheme="minorHAnsi" w:cstheme="minorHAnsi"/>
                <w:sz w:val="20"/>
              </w:rPr>
              <w:t xml:space="preserve"> – </w:t>
            </w:r>
            <w:r>
              <w:rPr>
                <w:rFonts w:asciiTheme="minorHAnsi" w:hAnsiTheme="minorHAnsi" w:cstheme="minorHAnsi"/>
                <w:sz w:val="20"/>
              </w:rPr>
              <w:t>5</w:t>
            </w:r>
          </w:p>
        </w:tc>
        <w:tc>
          <w:tcPr>
            <w:tcW w:w="1710" w:type="dxa"/>
          </w:tcPr>
          <w:p w:rsidR="00244CC5" w:rsidRPr="00244CC5" w:rsidRDefault="00331276" w:rsidP="00331276">
            <w:pPr>
              <w:spacing w:line="276" w:lineRule="auto"/>
              <w:rPr>
                <w:rFonts w:asciiTheme="minorHAnsi" w:hAnsiTheme="minorHAnsi" w:cstheme="minorHAnsi"/>
                <w:sz w:val="20"/>
              </w:rPr>
            </w:pPr>
            <w:r>
              <w:rPr>
                <w:rFonts w:asciiTheme="minorHAnsi" w:hAnsiTheme="minorHAnsi" w:cstheme="minorHAnsi"/>
                <w:sz w:val="20"/>
              </w:rPr>
              <w:t>15.6, Test</w:t>
            </w:r>
          </w:p>
        </w:tc>
        <w:tc>
          <w:tcPr>
            <w:tcW w:w="6228" w:type="dxa"/>
          </w:tcPr>
          <w:p w:rsidR="00244CC5" w:rsidRPr="00244CC5" w:rsidRDefault="00331276" w:rsidP="00331276">
            <w:pPr>
              <w:spacing w:line="276" w:lineRule="auto"/>
              <w:rPr>
                <w:rFonts w:asciiTheme="minorHAnsi" w:hAnsiTheme="minorHAnsi" w:cstheme="minorHAnsi"/>
                <w:sz w:val="20"/>
              </w:rPr>
            </w:pPr>
            <w:r>
              <w:rPr>
                <w:rFonts w:asciiTheme="minorHAnsi" w:hAnsiTheme="minorHAnsi" w:cstheme="minorHAnsi"/>
                <w:sz w:val="20"/>
              </w:rPr>
              <w:t xml:space="preserve">change in variables, </w:t>
            </w:r>
            <w:r w:rsidR="00E06650">
              <w:rPr>
                <w:rFonts w:asciiTheme="minorHAnsi" w:hAnsiTheme="minorHAnsi" w:cstheme="minorHAnsi"/>
                <w:b/>
                <w:sz w:val="20"/>
              </w:rPr>
              <w:t>Test on Apr 5</w:t>
            </w:r>
            <w:r w:rsidR="004560EC">
              <w:rPr>
                <w:rFonts w:asciiTheme="minorHAnsi" w:hAnsiTheme="minorHAnsi" w:cstheme="minorHAnsi"/>
                <w:b/>
                <w:sz w:val="20"/>
              </w:rPr>
              <w:t xml:space="preserve"> </w:t>
            </w:r>
          </w:p>
        </w:tc>
      </w:tr>
      <w:tr w:rsidR="00331276" w:rsidRPr="00244CC5" w:rsidTr="00C01B76">
        <w:tc>
          <w:tcPr>
            <w:tcW w:w="1638" w:type="dxa"/>
          </w:tcPr>
          <w:p w:rsidR="00331276" w:rsidRDefault="00E06650" w:rsidP="004560EC">
            <w:pPr>
              <w:spacing w:line="276" w:lineRule="auto"/>
              <w:rPr>
                <w:rFonts w:asciiTheme="minorHAnsi" w:hAnsiTheme="minorHAnsi" w:cstheme="minorHAnsi"/>
                <w:sz w:val="20"/>
              </w:rPr>
            </w:pPr>
            <w:r>
              <w:rPr>
                <w:rFonts w:asciiTheme="minorHAnsi" w:hAnsiTheme="minorHAnsi" w:cstheme="minorHAnsi"/>
                <w:sz w:val="20"/>
              </w:rPr>
              <w:t>Apr 9</w:t>
            </w:r>
            <w:r w:rsidR="00331276" w:rsidRPr="00244CC5">
              <w:rPr>
                <w:rFonts w:asciiTheme="minorHAnsi" w:hAnsiTheme="minorHAnsi" w:cstheme="minorHAnsi"/>
                <w:sz w:val="20"/>
              </w:rPr>
              <w:t xml:space="preserve"> – </w:t>
            </w:r>
            <w:r w:rsidR="00331276">
              <w:rPr>
                <w:rFonts w:asciiTheme="minorHAnsi" w:hAnsiTheme="minorHAnsi" w:cstheme="minorHAnsi"/>
                <w:sz w:val="20"/>
              </w:rPr>
              <w:t>1</w:t>
            </w:r>
            <w:r>
              <w:rPr>
                <w:rFonts w:asciiTheme="minorHAnsi" w:hAnsiTheme="minorHAnsi" w:cstheme="minorHAnsi"/>
                <w:sz w:val="20"/>
              </w:rPr>
              <w:t>2</w:t>
            </w:r>
          </w:p>
        </w:tc>
        <w:tc>
          <w:tcPr>
            <w:tcW w:w="1710" w:type="dxa"/>
          </w:tcPr>
          <w:p w:rsidR="00331276" w:rsidRDefault="00331276" w:rsidP="004560EC">
            <w:pPr>
              <w:spacing w:line="276" w:lineRule="auto"/>
              <w:rPr>
                <w:rFonts w:asciiTheme="minorHAnsi" w:hAnsiTheme="minorHAnsi" w:cstheme="minorHAnsi"/>
                <w:sz w:val="20"/>
              </w:rPr>
            </w:pPr>
            <w:r>
              <w:rPr>
                <w:rFonts w:asciiTheme="minorHAnsi" w:hAnsiTheme="minorHAnsi" w:cstheme="minorHAnsi"/>
                <w:sz w:val="20"/>
              </w:rPr>
              <w:t>16.1</w:t>
            </w:r>
            <w:r w:rsidRPr="00244CC5">
              <w:rPr>
                <w:rFonts w:asciiTheme="minorHAnsi" w:hAnsiTheme="minorHAnsi" w:cstheme="minorHAnsi"/>
                <w:sz w:val="20"/>
              </w:rPr>
              <w:t xml:space="preserve"> – </w:t>
            </w:r>
            <w:r>
              <w:rPr>
                <w:rFonts w:asciiTheme="minorHAnsi" w:hAnsiTheme="minorHAnsi" w:cstheme="minorHAnsi"/>
                <w:sz w:val="20"/>
              </w:rPr>
              <w:t>16.2</w:t>
            </w:r>
          </w:p>
        </w:tc>
        <w:tc>
          <w:tcPr>
            <w:tcW w:w="6228" w:type="dxa"/>
          </w:tcPr>
          <w:p w:rsidR="00331276" w:rsidRDefault="00331276" w:rsidP="004560EC">
            <w:pPr>
              <w:spacing w:line="276" w:lineRule="auto"/>
              <w:rPr>
                <w:rFonts w:asciiTheme="minorHAnsi" w:hAnsiTheme="minorHAnsi" w:cstheme="minorHAnsi"/>
                <w:sz w:val="20"/>
              </w:rPr>
            </w:pPr>
            <w:r>
              <w:rPr>
                <w:rFonts w:asciiTheme="minorHAnsi" w:hAnsiTheme="minorHAnsi" w:cstheme="minorHAnsi"/>
                <w:sz w:val="20"/>
              </w:rPr>
              <w:t>Vector fields, line integrals</w:t>
            </w:r>
          </w:p>
        </w:tc>
      </w:tr>
      <w:tr w:rsidR="00244CC5" w:rsidRPr="00244CC5" w:rsidTr="00C01B76">
        <w:tc>
          <w:tcPr>
            <w:tcW w:w="1638" w:type="dxa"/>
          </w:tcPr>
          <w:p w:rsidR="00244CC5" w:rsidRPr="00244CC5" w:rsidRDefault="00F01425" w:rsidP="004560EC">
            <w:pPr>
              <w:spacing w:line="276" w:lineRule="auto"/>
              <w:rPr>
                <w:rFonts w:asciiTheme="minorHAnsi" w:hAnsiTheme="minorHAnsi" w:cstheme="minorHAnsi"/>
                <w:sz w:val="20"/>
              </w:rPr>
            </w:pPr>
            <w:r>
              <w:rPr>
                <w:rFonts w:asciiTheme="minorHAnsi" w:hAnsiTheme="minorHAnsi" w:cstheme="minorHAnsi"/>
                <w:sz w:val="20"/>
              </w:rPr>
              <w:t>Apr 16</w:t>
            </w:r>
            <w:r w:rsidR="00331276">
              <w:rPr>
                <w:rFonts w:asciiTheme="minorHAnsi" w:hAnsiTheme="minorHAnsi" w:cstheme="minorHAnsi"/>
                <w:sz w:val="20"/>
              </w:rPr>
              <w:t xml:space="preserve"> –</w:t>
            </w:r>
            <w:r w:rsidR="00331276" w:rsidRPr="00244CC5">
              <w:rPr>
                <w:rFonts w:asciiTheme="minorHAnsi" w:hAnsiTheme="minorHAnsi" w:cstheme="minorHAnsi"/>
                <w:sz w:val="20"/>
              </w:rPr>
              <w:t xml:space="preserve"> </w:t>
            </w:r>
            <w:r>
              <w:rPr>
                <w:rFonts w:asciiTheme="minorHAnsi" w:hAnsiTheme="minorHAnsi" w:cstheme="minorHAnsi"/>
                <w:sz w:val="20"/>
              </w:rPr>
              <w:t>19</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16.3</w:t>
            </w:r>
            <w:r w:rsidR="00244CC5" w:rsidRPr="00244CC5">
              <w:rPr>
                <w:rFonts w:asciiTheme="minorHAnsi" w:hAnsiTheme="minorHAnsi" w:cstheme="minorHAnsi"/>
                <w:sz w:val="20"/>
              </w:rPr>
              <w:t xml:space="preserve"> </w:t>
            </w:r>
            <w:r>
              <w:rPr>
                <w:rFonts w:asciiTheme="minorHAnsi" w:hAnsiTheme="minorHAnsi" w:cstheme="minorHAnsi"/>
                <w:sz w:val="20"/>
              </w:rPr>
              <w:t>– 16.4</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Conservative vector fields, parameterized surfaces, surface integrals</w:t>
            </w:r>
          </w:p>
        </w:tc>
      </w:tr>
      <w:tr w:rsidR="00244CC5" w:rsidRPr="00244CC5" w:rsidTr="00C01B76">
        <w:tc>
          <w:tcPr>
            <w:tcW w:w="1638" w:type="dxa"/>
          </w:tcPr>
          <w:p w:rsidR="00244CC5" w:rsidRPr="00244CC5" w:rsidRDefault="00F01425" w:rsidP="004560EC">
            <w:pPr>
              <w:spacing w:line="276" w:lineRule="auto"/>
              <w:rPr>
                <w:rFonts w:asciiTheme="minorHAnsi" w:hAnsiTheme="minorHAnsi" w:cstheme="minorHAnsi"/>
                <w:sz w:val="20"/>
              </w:rPr>
            </w:pPr>
            <w:r>
              <w:rPr>
                <w:rFonts w:asciiTheme="minorHAnsi" w:hAnsiTheme="minorHAnsi" w:cstheme="minorHAnsi"/>
                <w:sz w:val="20"/>
              </w:rPr>
              <w:t>Apr 23</w:t>
            </w:r>
            <w:r w:rsidR="00331276">
              <w:rPr>
                <w:rFonts w:asciiTheme="minorHAnsi" w:hAnsiTheme="minorHAnsi" w:cstheme="minorHAnsi"/>
                <w:sz w:val="20"/>
              </w:rPr>
              <w:t xml:space="preserve"> – </w:t>
            </w:r>
            <w:r>
              <w:rPr>
                <w:rFonts w:asciiTheme="minorHAnsi" w:hAnsiTheme="minorHAnsi" w:cstheme="minorHAnsi"/>
                <w:sz w:val="20"/>
              </w:rPr>
              <w:t>26</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17.1</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Green’s Theorem</w:t>
            </w:r>
          </w:p>
        </w:tc>
      </w:tr>
      <w:tr w:rsidR="00244CC5" w:rsidRPr="00244CC5" w:rsidTr="00C01B76">
        <w:tc>
          <w:tcPr>
            <w:tcW w:w="1638" w:type="dxa"/>
          </w:tcPr>
          <w:p w:rsidR="00244CC5" w:rsidRPr="00244CC5" w:rsidRDefault="00F01425" w:rsidP="002B5FFA">
            <w:pPr>
              <w:spacing w:line="276" w:lineRule="auto"/>
              <w:rPr>
                <w:rFonts w:asciiTheme="minorHAnsi" w:hAnsiTheme="minorHAnsi" w:cstheme="minorHAnsi"/>
                <w:sz w:val="20"/>
              </w:rPr>
            </w:pPr>
            <w:r>
              <w:rPr>
                <w:rFonts w:asciiTheme="minorHAnsi" w:hAnsiTheme="minorHAnsi" w:cstheme="minorHAnsi"/>
                <w:sz w:val="20"/>
              </w:rPr>
              <w:t>May</w:t>
            </w:r>
            <w:r w:rsidR="00C01B76">
              <w:rPr>
                <w:rFonts w:asciiTheme="minorHAnsi" w:hAnsiTheme="minorHAnsi" w:cstheme="minorHAnsi"/>
                <w:sz w:val="20"/>
              </w:rPr>
              <w:t xml:space="preserve"> </w:t>
            </w:r>
            <w:r w:rsidR="005D5FCD">
              <w:rPr>
                <w:rFonts w:asciiTheme="minorHAnsi" w:hAnsiTheme="minorHAnsi" w:cstheme="minorHAnsi"/>
                <w:b/>
                <w:sz w:val="20"/>
              </w:rPr>
              <w:t>1</w:t>
            </w:r>
          </w:p>
        </w:tc>
        <w:tc>
          <w:tcPr>
            <w:tcW w:w="1710" w:type="dxa"/>
          </w:tcPr>
          <w:p w:rsidR="00244CC5" w:rsidRPr="00244CC5" w:rsidRDefault="002B5FFA" w:rsidP="004560EC">
            <w:pPr>
              <w:spacing w:line="276" w:lineRule="auto"/>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9B0632" w:rsidP="004560EC">
            <w:pPr>
              <w:spacing w:line="276" w:lineRule="auto"/>
              <w:rPr>
                <w:rFonts w:asciiTheme="minorHAnsi" w:hAnsiTheme="minorHAnsi" w:cstheme="minorHAnsi"/>
                <w:b/>
                <w:sz w:val="20"/>
              </w:rPr>
            </w:pPr>
            <w:r>
              <w:rPr>
                <w:rFonts w:asciiTheme="minorHAnsi" w:hAnsiTheme="minorHAnsi" w:cstheme="minorHAnsi"/>
                <w:b/>
                <w:sz w:val="20"/>
              </w:rPr>
              <w:t xml:space="preserve">Final Exam on </w:t>
            </w:r>
            <w:r w:rsidR="00F01425">
              <w:rPr>
                <w:rFonts w:asciiTheme="minorHAnsi" w:hAnsiTheme="minorHAnsi" w:cstheme="minorHAnsi"/>
                <w:b/>
                <w:sz w:val="20"/>
              </w:rPr>
              <w:t>Tuesday May 1</w:t>
            </w:r>
            <w:r w:rsidR="002B5FFA">
              <w:rPr>
                <w:rFonts w:asciiTheme="minorHAnsi" w:hAnsiTheme="minorHAnsi" w:cstheme="minorHAnsi"/>
                <w:b/>
                <w:sz w:val="20"/>
              </w:rPr>
              <w:t>, 12:45 – 2:4</w:t>
            </w:r>
            <w:r w:rsidR="00244CC5" w:rsidRPr="00244CC5">
              <w:rPr>
                <w:rFonts w:asciiTheme="minorHAnsi" w:hAnsiTheme="minorHAnsi" w:cstheme="minorHAnsi"/>
                <w:b/>
                <w:sz w:val="20"/>
              </w:rPr>
              <w:t>5</w:t>
            </w:r>
          </w:p>
        </w:tc>
      </w:tr>
    </w:tbl>
    <w:p w:rsidR="00F95D67" w:rsidRPr="00603B11" w:rsidRDefault="00F95D67" w:rsidP="00331276">
      <w:pPr>
        <w:spacing w:line="276" w:lineRule="auto"/>
        <w:rPr>
          <w:rFonts w:ascii="Times New Roman" w:hAnsi="Times New Roman"/>
          <w:sz w:val="22"/>
          <w:szCs w:val="22"/>
          <w:u w:val="single"/>
        </w:rPr>
      </w:pPr>
    </w:p>
    <w:sectPr w:rsidR="00F95D67" w:rsidRPr="00603B11" w:rsidSect="00331276">
      <w:endnotePr>
        <w:numFmt w:val="decimal"/>
      </w:endnotePr>
      <w:type w:val="continuous"/>
      <w:pgSz w:w="12240" w:h="15840"/>
      <w:pgMar w:top="1440" w:right="1440" w:bottom="135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EC" w:rsidRDefault="004560EC">
      <w:r>
        <w:separator/>
      </w:r>
    </w:p>
  </w:endnote>
  <w:endnote w:type="continuationSeparator" w:id="0">
    <w:p w:rsidR="004560EC" w:rsidRDefault="0045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1D5ADB">
      <w:rPr>
        <w:rFonts w:ascii="Times New Roman" w:hAnsi="Times New Roman"/>
        <w:noProof/>
      </w:rPr>
      <w:t>2</w:t>
    </w:r>
    <w:r>
      <w:rPr>
        <w:rFonts w:ascii="Times New Roman" w:hAnsi="Times New Roman"/>
      </w:rPr>
      <w:fldChar w:fldCharType="end"/>
    </w:r>
  </w:p>
  <w:p w:rsidR="004560EC" w:rsidRDefault="004560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1D5ADB">
      <w:rPr>
        <w:rFonts w:ascii="Times New Roman" w:hAnsi="Times New Roman"/>
        <w:noProof/>
      </w:rPr>
      <w:t>3</w:t>
    </w:r>
    <w:r>
      <w:rPr>
        <w:rFonts w:ascii="Times New Roman" w:hAnsi="Times New Roman"/>
      </w:rPr>
      <w:fldChar w:fldCharType="end"/>
    </w:r>
  </w:p>
  <w:p w:rsidR="004560EC" w:rsidRDefault="004560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EC" w:rsidRDefault="004560EC">
      <w:r>
        <w:separator/>
      </w:r>
    </w:p>
  </w:footnote>
  <w:footnote w:type="continuationSeparator" w:id="0">
    <w:p w:rsidR="004560EC" w:rsidRDefault="0045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D5ADB"/>
    <w:rsid w:val="001E7217"/>
    <w:rsid w:val="00200328"/>
    <w:rsid w:val="002014CF"/>
    <w:rsid w:val="00213E3D"/>
    <w:rsid w:val="002244CF"/>
    <w:rsid w:val="00232437"/>
    <w:rsid w:val="0023753C"/>
    <w:rsid w:val="0024267A"/>
    <w:rsid w:val="002428DD"/>
    <w:rsid w:val="00244CC5"/>
    <w:rsid w:val="0025125A"/>
    <w:rsid w:val="00254153"/>
    <w:rsid w:val="00256D23"/>
    <w:rsid w:val="00262095"/>
    <w:rsid w:val="0026652B"/>
    <w:rsid w:val="00297E3A"/>
    <w:rsid w:val="002B36D1"/>
    <w:rsid w:val="002B5FFA"/>
    <w:rsid w:val="002C2389"/>
    <w:rsid w:val="002D3151"/>
    <w:rsid w:val="002D39F8"/>
    <w:rsid w:val="002F038D"/>
    <w:rsid w:val="002F3E38"/>
    <w:rsid w:val="002F4875"/>
    <w:rsid w:val="00300CDD"/>
    <w:rsid w:val="003042E3"/>
    <w:rsid w:val="00311ECC"/>
    <w:rsid w:val="0031623F"/>
    <w:rsid w:val="0032720C"/>
    <w:rsid w:val="00331276"/>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065F6"/>
    <w:rsid w:val="0041174C"/>
    <w:rsid w:val="00420CEB"/>
    <w:rsid w:val="0043392F"/>
    <w:rsid w:val="00441F59"/>
    <w:rsid w:val="0045298A"/>
    <w:rsid w:val="004560EC"/>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14F3"/>
    <w:rsid w:val="005C46E3"/>
    <w:rsid w:val="005D5FCD"/>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E23AF"/>
    <w:rsid w:val="008027DE"/>
    <w:rsid w:val="00817A7C"/>
    <w:rsid w:val="00827498"/>
    <w:rsid w:val="00831414"/>
    <w:rsid w:val="0083547A"/>
    <w:rsid w:val="00845615"/>
    <w:rsid w:val="00850C11"/>
    <w:rsid w:val="008532A6"/>
    <w:rsid w:val="008613BC"/>
    <w:rsid w:val="008649E4"/>
    <w:rsid w:val="00866B26"/>
    <w:rsid w:val="00882181"/>
    <w:rsid w:val="00886C79"/>
    <w:rsid w:val="008921AF"/>
    <w:rsid w:val="008A0F86"/>
    <w:rsid w:val="008A261B"/>
    <w:rsid w:val="008A333D"/>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B0632"/>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669C1"/>
    <w:rsid w:val="00B80051"/>
    <w:rsid w:val="00B82424"/>
    <w:rsid w:val="00B90333"/>
    <w:rsid w:val="00B915BB"/>
    <w:rsid w:val="00B957EC"/>
    <w:rsid w:val="00BA428E"/>
    <w:rsid w:val="00BB0B93"/>
    <w:rsid w:val="00BB5B34"/>
    <w:rsid w:val="00BC5405"/>
    <w:rsid w:val="00BC7106"/>
    <w:rsid w:val="00BC7A16"/>
    <w:rsid w:val="00BE308E"/>
    <w:rsid w:val="00BF4431"/>
    <w:rsid w:val="00C01B76"/>
    <w:rsid w:val="00C04F78"/>
    <w:rsid w:val="00C07200"/>
    <w:rsid w:val="00C14835"/>
    <w:rsid w:val="00C33A4F"/>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06650"/>
    <w:rsid w:val="00E21782"/>
    <w:rsid w:val="00E21A0F"/>
    <w:rsid w:val="00E52323"/>
    <w:rsid w:val="00E57F9F"/>
    <w:rsid w:val="00E60899"/>
    <w:rsid w:val="00E71921"/>
    <w:rsid w:val="00E7717A"/>
    <w:rsid w:val="00E91946"/>
    <w:rsid w:val="00E923E5"/>
    <w:rsid w:val="00E96EB9"/>
    <w:rsid w:val="00EA68F9"/>
    <w:rsid w:val="00EC3ED4"/>
    <w:rsid w:val="00ED0976"/>
    <w:rsid w:val="00ED1A24"/>
    <w:rsid w:val="00ED4924"/>
    <w:rsid w:val="00EF542D"/>
    <w:rsid w:val="00EF639F"/>
    <w:rsid w:val="00F01425"/>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A5B1EE5"/>
  <w15:docId w15:val="{9EFB334C-9AA4-45DE-B501-D0E31E7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75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348919113">
      <w:bodyDiv w:val="1"/>
      <w:marLeft w:val="0"/>
      <w:marRight w:val="0"/>
      <w:marTop w:val="0"/>
      <w:marBottom w:val="0"/>
      <w:divBdr>
        <w:top w:val="none" w:sz="0" w:space="0" w:color="auto"/>
        <w:left w:val="none" w:sz="0" w:space="0" w:color="auto"/>
        <w:bottom w:val="none" w:sz="0" w:space="0" w:color="auto"/>
        <w:right w:val="none" w:sz="0" w:space="0" w:color="auto"/>
      </w:divBdr>
    </w:div>
    <w:div w:id="773596988">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546218680">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math/tu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8C6B-64EB-469A-B184-AFFF796E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6241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9</cp:revision>
  <cp:lastPrinted>2011-09-28T12:22:00Z</cp:lastPrinted>
  <dcterms:created xsi:type="dcterms:W3CDTF">2012-09-06T22:58:00Z</dcterms:created>
  <dcterms:modified xsi:type="dcterms:W3CDTF">2018-01-08T01:19:00Z</dcterms:modified>
</cp:coreProperties>
</file>