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A6134" w14:textId="4A5F9C0C" w:rsidR="0025632D" w:rsidRPr="008E2AC2" w:rsidRDefault="00AD2233" w:rsidP="0025632D">
      <w:pPr>
        <w:ind w:firstLine="720"/>
        <w:jc w:val="center"/>
        <w:rPr>
          <w:rFonts w:asciiTheme="majorHAnsi" w:hAnsiTheme="majorHAnsi"/>
          <w:b/>
          <w:bCs/>
          <w:sz w:val="32"/>
          <w:szCs w:val="32"/>
        </w:rPr>
      </w:pPr>
      <w:r w:rsidRPr="008E2AC2">
        <w:rPr>
          <w:rFonts w:asciiTheme="majorHAnsi" w:hAnsiTheme="majorHAnsi"/>
          <w:b/>
          <w:bCs/>
          <w:sz w:val="32"/>
          <w:szCs w:val="32"/>
        </w:rPr>
        <w:t xml:space="preserve">MTH </w:t>
      </w:r>
      <w:r w:rsidR="00496436">
        <w:rPr>
          <w:rFonts w:asciiTheme="majorHAnsi" w:hAnsiTheme="majorHAnsi"/>
          <w:b/>
          <w:bCs/>
          <w:sz w:val="32"/>
          <w:szCs w:val="32"/>
        </w:rPr>
        <w:t>121</w:t>
      </w:r>
      <w:r w:rsidR="00047CAE" w:rsidRPr="008E2AC2">
        <w:rPr>
          <w:rFonts w:asciiTheme="majorHAnsi" w:hAnsiTheme="majorHAnsi"/>
          <w:b/>
          <w:bCs/>
          <w:sz w:val="32"/>
          <w:szCs w:val="32"/>
        </w:rPr>
        <w:t xml:space="preserve"> Syllabus</w:t>
      </w:r>
      <w:r w:rsidR="0025632D" w:rsidRPr="008E2AC2">
        <w:rPr>
          <w:rFonts w:asciiTheme="majorHAnsi" w:hAnsiTheme="majorHAnsi"/>
          <w:b/>
          <w:bCs/>
          <w:sz w:val="32"/>
          <w:szCs w:val="32"/>
        </w:rPr>
        <w:t>:</w:t>
      </w:r>
      <w:r w:rsidR="003C0136" w:rsidRPr="008E2AC2">
        <w:rPr>
          <w:rFonts w:asciiTheme="majorHAnsi" w:hAnsiTheme="majorHAnsi"/>
          <w:b/>
          <w:bCs/>
          <w:sz w:val="32"/>
          <w:szCs w:val="32"/>
        </w:rPr>
        <w:t xml:space="preserve">  </w:t>
      </w:r>
      <w:r w:rsidR="00040CB7">
        <w:rPr>
          <w:rFonts w:asciiTheme="majorHAnsi" w:hAnsiTheme="majorHAnsi"/>
          <w:bCs/>
          <w:sz w:val="32"/>
          <w:szCs w:val="32"/>
        </w:rPr>
        <w:t>Concepts and Applications</w:t>
      </w:r>
      <w:r w:rsidR="00C06060" w:rsidRPr="008E2AC2">
        <w:rPr>
          <w:rFonts w:asciiTheme="majorHAnsi" w:hAnsiTheme="majorHAnsi"/>
          <w:bCs/>
          <w:sz w:val="32"/>
          <w:szCs w:val="32"/>
        </w:rPr>
        <w:t xml:space="preserve"> (CT)</w:t>
      </w:r>
      <w:r w:rsidR="00047CAE" w:rsidRPr="008E2AC2">
        <w:rPr>
          <w:rFonts w:asciiTheme="majorHAnsi" w:hAnsiTheme="majorHAnsi"/>
          <w:bCs/>
          <w:sz w:val="32"/>
          <w:szCs w:val="32"/>
        </w:rPr>
        <w:t xml:space="preserve"> </w:t>
      </w:r>
      <w:proofErr w:type="gramStart"/>
      <w:r w:rsidR="003C0136" w:rsidRPr="008E2AC2">
        <w:rPr>
          <w:rFonts w:asciiTheme="majorHAnsi" w:hAnsiTheme="majorHAnsi"/>
          <w:bCs/>
          <w:sz w:val="32"/>
          <w:szCs w:val="32"/>
        </w:rPr>
        <w:t xml:space="preserve">-  </w:t>
      </w:r>
      <w:r w:rsidR="006B4B67">
        <w:rPr>
          <w:rFonts w:asciiTheme="majorHAnsi" w:hAnsiTheme="majorHAnsi"/>
          <w:b/>
          <w:bCs/>
          <w:sz w:val="32"/>
          <w:szCs w:val="32"/>
        </w:rPr>
        <w:t>Spring</w:t>
      </w:r>
      <w:proofErr w:type="gramEnd"/>
      <w:r w:rsidR="006B4B67">
        <w:rPr>
          <w:rFonts w:asciiTheme="majorHAnsi" w:hAnsiTheme="majorHAnsi"/>
          <w:b/>
          <w:bCs/>
          <w:sz w:val="32"/>
          <w:szCs w:val="32"/>
        </w:rPr>
        <w:t xml:space="preserve"> 2014</w:t>
      </w:r>
    </w:p>
    <w:p w14:paraId="750A6135" w14:textId="77777777" w:rsidR="00DA17FA" w:rsidRPr="008E2AC2" w:rsidRDefault="00DA17FA" w:rsidP="0025632D">
      <w:pPr>
        <w:ind w:firstLine="720"/>
        <w:jc w:val="center"/>
        <w:rPr>
          <w:rFonts w:asciiTheme="majorHAnsi" w:hAnsiTheme="majorHAnsi"/>
          <w:bCs/>
          <w:sz w:val="16"/>
          <w:szCs w:val="16"/>
        </w:rPr>
      </w:pPr>
    </w:p>
    <w:p w14:paraId="750A6136" w14:textId="21453439" w:rsidR="0025632D" w:rsidRPr="00195443" w:rsidRDefault="006B4B67" w:rsidP="00EB01D2">
      <w:pPr>
        <w:ind w:left="1440"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204</w:t>
      </w:r>
      <w:r w:rsidR="0025632D" w:rsidRPr="008E2AC2">
        <w:rPr>
          <w:rFonts w:asciiTheme="majorHAnsi" w:hAnsiTheme="majorHAnsi"/>
          <w:b/>
          <w:bCs/>
        </w:rPr>
        <w:t xml:space="preserve"> - CRN: </w:t>
      </w:r>
      <w:r>
        <w:rPr>
          <w:rFonts w:asciiTheme="majorHAnsi" w:hAnsiTheme="majorHAnsi"/>
          <w:bCs/>
        </w:rPr>
        <w:t>4270</w:t>
      </w:r>
      <w:r w:rsidR="0025632D" w:rsidRPr="008E2AC2">
        <w:rPr>
          <w:rFonts w:asciiTheme="majorHAnsi" w:hAnsiTheme="majorHAnsi"/>
          <w:bCs/>
        </w:rPr>
        <w:t xml:space="preserve">  </w:t>
      </w:r>
      <w:r w:rsidR="00BE04FF" w:rsidRPr="008E2AC2">
        <w:rPr>
          <w:rFonts w:asciiTheme="majorHAnsi" w:hAnsiTheme="majorHAnsi"/>
          <w:bCs/>
        </w:rPr>
        <w:t xml:space="preserve">   </w:t>
      </w:r>
      <w:r w:rsidR="00EB028D" w:rsidRPr="008E2AC2">
        <w:rPr>
          <w:rFonts w:asciiTheme="majorHAnsi" w:hAnsiTheme="majorHAnsi"/>
          <w:bCs/>
        </w:rPr>
        <w:t xml:space="preserve">   </w:t>
      </w:r>
      <w:proofErr w:type="gramStart"/>
      <w:r w:rsidR="00195443">
        <w:rPr>
          <w:rFonts w:asciiTheme="majorHAnsi" w:hAnsiTheme="majorHAnsi"/>
          <w:b/>
          <w:bCs/>
        </w:rPr>
        <w:t>MWF</w:t>
      </w:r>
      <w:r w:rsidR="0025632D" w:rsidRPr="008E2AC2">
        <w:rPr>
          <w:rFonts w:asciiTheme="majorHAnsi" w:hAnsiTheme="majorHAnsi"/>
          <w:b/>
          <w:bCs/>
        </w:rPr>
        <w:t xml:space="preserve"> </w:t>
      </w:r>
      <w:r w:rsidR="008818E8" w:rsidRPr="008E2AC2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Cs/>
        </w:rPr>
        <w:t>11:00</w:t>
      </w:r>
      <w:proofErr w:type="gramEnd"/>
      <w:r>
        <w:rPr>
          <w:rFonts w:asciiTheme="majorHAnsi" w:hAnsiTheme="majorHAnsi"/>
          <w:bCs/>
        </w:rPr>
        <w:t xml:space="preserve"> am – 11</w:t>
      </w:r>
      <w:r w:rsidR="00195443">
        <w:rPr>
          <w:rFonts w:asciiTheme="majorHAnsi" w:hAnsiTheme="majorHAnsi"/>
          <w:bCs/>
        </w:rPr>
        <w:t>:50 a</w:t>
      </w:r>
      <w:r w:rsidR="00040CB7">
        <w:rPr>
          <w:rFonts w:asciiTheme="majorHAnsi" w:hAnsiTheme="majorHAnsi"/>
          <w:bCs/>
        </w:rPr>
        <w:t>m</w:t>
      </w:r>
      <w:r w:rsidR="008818E8" w:rsidRPr="008E2AC2">
        <w:rPr>
          <w:rFonts w:asciiTheme="majorHAnsi" w:hAnsiTheme="majorHAnsi"/>
          <w:b/>
          <w:bCs/>
        </w:rPr>
        <w:t xml:space="preserve">            </w:t>
      </w:r>
      <w:r>
        <w:rPr>
          <w:rFonts w:asciiTheme="majorHAnsi" w:hAnsiTheme="majorHAnsi"/>
          <w:b/>
          <w:bCs/>
        </w:rPr>
        <w:t>SH 518</w:t>
      </w:r>
      <w:r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ab/>
        <w:t>212</w:t>
      </w:r>
      <w:r w:rsidR="00195443">
        <w:rPr>
          <w:rFonts w:asciiTheme="majorHAnsi" w:hAnsiTheme="majorHAnsi"/>
          <w:b/>
          <w:bCs/>
        </w:rPr>
        <w:t xml:space="preserve"> – CRN: </w:t>
      </w:r>
      <w:r>
        <w:rPr>
          <w:rFonts w:asciiTheme="majorHAnsi" w:hAnsiTheme="majorHAnsi"/>
          <w:bCs/>
        </w:rPr>
        <w:t>4262</w:t>
      </w:r>
      <w:r w:rsidR="00195443">
        <w:rPr>
          <w:rFonts w:asciiTheme="majorHAnsi" w:hAnsiTheme="majorHAnsi"/>
          <w:b/>
          <w:bCs/>
        </w:rPr>
        <w:tab/>
        <w:t xml:space="preserve">TR </w:t>
      </w:r>
      <w:r>
        <w:rPr>
          <w:rFonts w:asciiTheme="majorHAnsi" w:hAnsiTheme="majorHAnsi"/>
          <w:bCs/>
        </w:rPr>
        <w:t>2:00 pm – 3:1</w:t>
      </w:r>
      <w:r w:rsidR="00195443">
        <w:rPr>
          <w:rFonts w:asciiTheme="majorHAnsi" w:hAnsiTheme="majorHAnsi"/>
          <w:bCs/>
        </w:rPr>
        <w:t>5 pm</w:t>
      </w:r>
      <w:r w:rsidR="00195443">
        <w:rPr>
          <w:rFonts w:asciiTheme="majorHAnsi" w:hAnsiTheme="majorHAnsi"/>
          <w:bCs/>
        </w:rPr>
        <w:tab/>
        <w:t xml:space="preserve">      </w:t>
      </w:r>
      <w:r>
        <w:rPr>
          <w:rFonts w:asciiTheme="majorHAnsi" w:hAnsiTheme="majorHAnsi"/>
          <w:bCs/>
        </w:rPr>
        <w:t xml:space="preserve">     </w:t>
      </w:r>
      <w:r>
        <w:rPr>
          <w:rFonts w:asciiTheme="majorHAnsi" w:hAnsiTheme="majorHAnsi"/>
          <w:b/>
          <w:bCs/>
        </w:rPr>
        <w:t>SH 437</w:t>
      </w:r>
    </w:p>
    <w:p w14:paraId="750A6137" w14:textId="77777777" w:rsidR="004E70CC" w:rsidRPr="008E2AC2" w:rsidRDefault="004E70CC" w:rsidP="00EB01D2">
      <w:pPr>
        <w:ind w:left="-360"/>
        <w:rPr>
          <w:rFonts w:asciiTheme="majorHAnsi" w:hAnsiTheme="majorHAnsi"/>
          <w:b/>
          <w:bCs/>
          <w:sz w:val="12"/>
        </w:rPr>
      </w:pPr>
    </w:p>
    <w:bookmarkStart w:id="0" w:name="_MON_1407409507"/>
    <w:bookmarkEnd w:id="0"/>
    <w:bookmarkStart w:id="1" w:name="_MON_1408285988"/>
    <w:bookmarkEnd w:id="1"/>
    <w:p w14:paraId="750A6138" w14:textId="7FC31A9B" w:rsidR="00210285" w:rsidRPr="008E2AC2" w:rsidRDefault="0010404A" w:rsidP="00EB01D2">
      <w:pPr>
        <w:ind w:left="-360"/>
        <w:rPr>
          <w:rFonts w:asciiTheme="majorHAnsi" w:hAnsiTheme="majorHAnsi"/>
          <w:b/>
          <w:bCs/>
        </w:rPr>
      </w:pPr>
      <w:r w:rsidRPr="008E2AC2">
        <w:rPr>
          <w:rFonts w:asciiTheme="majorHAnsi" w:hAnsiTheme="majorHAnsi"/>
          <w:b/>
          <w:bCs/>
          <w:sz w:val="16"/>
          <w:szCs w:val="16"/>
        </w:rPr>
        <w:object w:dxaOrig="12319" w:dyaOrig="1089" w14:anchorId="750A6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54.75pt" o:ole="">
            <v:imagedata r:id="rId6" o:title=""/>
          </v:shape>
          <o:OLEObject Type="Embed" ProgID="Excel.Sheet.12" ShapeID="_x0000_i1025" DrawAspect="Content" ObjectID="_1452338741" r:id="rId7"/>
        </w:object>
      </w:r>
    </w:p>
    <w:p w14:paraId="750A6139" w14:textId="77777777" w:rsidR="0025632D" w:rsidRPr="00040CB7" w:rsidRDefault="0025632D" w:rsidP="0025632D">
      <w:pPr>
        <w:rPr>
          <w:rFonts w:asciiTheme="majorHAnsi" w:hAnsiTheme="majorHAnsi"/>
          <w:sz w:val="20"/>
          <w:szCs w:val="22"/>
        </w:rPr>
      </w:pPr>
      <w:r w:rsidRPr="008E2AC2">
        <w:rPr>
          <w:rFonts w:asciiTheme="majorHAnsi" w:hAnsiTheme="majorHAnsi"/>
          <w:b/>
          <w:bCs/>
          <w:sz w:val="22"/>
          <w:szCs w:val="22"/>
          <w:u w:val="single"/>
        </w:rPr>
        <w:t>Prerequisites</w:t>
      </w:r>
      <w:r w:rsidRPr="008E2AC2">
        <w:rPr>
          <w:rFonts w:asciiTheme="majorHAnsi" w:hAnsiTheme="majorHAnsi"/>
          <w:b/>
          <w:bCs/>
          <w:sz w:val="22"/>
          <w:szCs w:val="22"/>
        </w:rPr>
        <w:t>:</w:t>
      </w:r>
      <w:r w:rsidRPr="008E2AC2">
        <w:rPr>
          <w:rFonts w:asciiTheme="majorHAnsi" w:hAnsiTheme="majorHAnsi"/>
          <w:sz w:val="22"/>
          <w:szCs w:val="22"/>
        </w:rPr>
        <w:t xml:space="preserve">  </w:t>
      </w:r>
      <w:r w:rsidR="00040CB7" w:rsidRPr="00040CB7">
        <w:rPr>
          <w:rFonts w:asciiTheme="majorHAnsi" w:hAnsiTheme="majorHAnsi"/>
          <w:sz w:val="22"/>
        </w:rPr>
        <w:t xml:space="preserve">ACT 19 or SAT 460 or MAT 097 or </w:t>
      </w:r>
      <w:proofErr w:type="spellStart"/>
      <w:r w:rsidR="00040CB7" w:rsidRPr="00040CB7">
        <w:rPr>
          <w:rFonts w:asciiTheme="majorHAnsi" w:hAnsiTheme="majorHAnsi"/>
          <w:sz w:val="22"/>
        </w:rPr>
        <w:t>Plac</w:t>
      </w:r>
      <w:proofErr w:type="spellEnd"/>
      <w:r w:rsidR="00040CB7" w:rsidRPr="00040CB7">
        <w:rPr>
          <w:rFonts w:asciiTheme="majorHAnsi" w:hAnsiTheme="majorHAnsi"/>
          <w:sz w:val="22"/>
        </w:rPr>
        <w:t xml:space="preserve"> 100 or MAT 097E or MAT 087 or Math 100 or MAT 095</w:t>
      </w:r>
    </w:p>
    <w:p w14:paraId="750A613A" w14:textId="77777777" w:rsidR="0025632D" w:rsidRPr="008E2AC2" w:rsidRDefault="0025632D" w:rsidP="0025632D">
      <w:pPr>
        <w:rPr>
          <w:rFonts w:asciiTheme="majorHAnsi" w:hAnsiTheme="majorHAnsi"/>
          <w:sz w:val="16"/>
          <w:szCs w:val="16"/>
        </w:rPr>
      </w:pPr>
    </w:p>
    <w:p w14:paraId="750A613B" w14:textId="77777777" w:rsidR="005004BD" w:rsidRPr="008E2AC2" w:rsidRDefault="0025632D" w:rsidP="0055472F">
      <w:pPr>
        <w:ind w:right="-324"/>
        <w:rPr>
          <w:rFonts w:asciiTheme="majorHAnsi" w:hAnsiTheme="majorHAnsi"/>
          <w:sz w:val="22"/>
          <w:szCs w:val="22"/>
        </w:rPr>
      </w:pPr>
      <w:r w:rsidRPr="008E2AC2">
        <w:rPr>
          <w:rFonts w:asciiTheme="majorHAnsi" w:hAnsiTheme="majorHAnsi"/>
          <w:b/>
          <w:bCs/>
          <w:sz w:val="22"/>
          <w:szCs w:val="22"/>
          <w:u w:val="single"/>
        </w:rPr>
        <w:t>Course Description:</w:t>
      </w:r>
      <w:r w:rsidRPr="008E2AC2">
        <w:rPr>
          <w:rFonts w:asciiTheme="majorHAnsi" w:hAnsiTheme="majorHAnsi"/>
          <w:sz w:val="22"/>
          <w:szCs w:val="22"/>
        </w:rPr>
        <w:t xml:space="preserve"> </w:t>
      </w:r>
      <w:r w:rsidR="00040CB7">
        <w:rPr>
          <w:rFonts w:asciiTheme="majorHAnsi" w:hAnsiTheme="majorHAnsi"/>
          <w:sz w:val="22"/>
          <w:szCs w:val="22"/>
        </w:rPr>
        <w:t xml:space="preserve"> A critical thinking course for non-science majors that will include topics such as logical thinking, problem solving, linear modeling, entry-level statistics and probability, </w:t>
      </w:r>
      <w:r w:rsidR="00C37877">
        <w:rPr>
          <w:rFonts w:asciiTheme="majorHAnsi" w:hAnsiTheme="majorHAnsi"/>
          <w:sz w:val="22"/>
          <w:szCs w:val="22"/>
        </w:rPr>
        <w:t>functions, and geometry.</w:t>
      </w:r>
    </w:p>
    <w:p w14:paraId="750A613C" w14:textId="77777777" w:rsidR="00AD2233" w:rsidRPr="008E2AC2" w:rsidRDefault="00AD2233" w:rsidP="00AD2233">
      <w:pPr>
        <w:rPr>
          <w:rFonts w:asciiTheme="majorHAnsi" w:hAnsiTheme="majorHAnsi"/>
          <w:sz w:val="16"/>
          <w:szCs w:val="16"/>
          <w:lang w:eastAsia="zh-CN"/>
        </w:rPr>
      </w:pPr>
    </w:p>
    <w:p w14:paraId="750A613D" w14:textId="77777777" w:rsidR="00AD2233" w:rsidRPr="008E2AC2" w:rsidRDefault="005004BD" w:rsidP="0055472F">
      <w:pPr>
        <w:rPr>
          <w:rFonts w:asciiTheme="majorHAnsi" w:hAnsiTheme="majorHAnsi"/>
          <w:sz w:val="22"/>
          <w:szCs w:val="22"/>
          <w:lang w:eastAsia="zh-CN"/>
        </w:rPr>
      </w:pPr>
      <w:r w:rsidRPr="008E2AC2">
        <w:rPr>
          <w:rFonts w:asciiTheme="majorHAnsi" w:hAnsiTheme="majorHAnsi"/>
          <w:b/>
          <w:bCs/>
          <w:sz w:val="22"/>
          <w:szCs w:val="22"/>
          <w:u w:val="single"/>
        </w:rPr>
        <w:t>Course Objectives:</w:t>
      </w:r>
      <w:r w:rsidRPr="008E2AC2">
        <w:rPr>
          <w:rFonts w:asciiTheme="majorHAnsi" w:hAnsiTheme="majorHAnsi"/>
          <w:sz w:val="22"/>
          <w:szCs w:val="22"/>
          <w:lang w:eastAsia="zh-CN"/>
        </w:rPr>
        <w:t xml:space="preserve">  </w:t>
      </w:r>
      <w:r w:rsidR="00A65E70" w:rsidRPr="008E2AC2">
        <w:rPr>
          <w:rFonts w:asciiTheme="majorHAnsi" w:hAnsiTheme="majorHAnsi"/>
          <w:sz w:val="22"/>
          <w:szCs w:val="22"/>
          <w:lang w:eastAsia="zh-CN"/>
        </w:rPr>
        <w:t>Students will be able to:</w:t>
      </w:r>
    </w:p>
    <w:p w14:paraId="750A613E" w14:textId="77777777" w:rsidR="00A65E70" w:rsidRDefault="00040CB7" w:rsidP="00A65E70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>Develop critical thinking skills necessary for college, career, and life</w:t>
      </w:r>
    </w:p>
    <w:p w14:paraId="750A613F" w14:textId="77777777" w:rsidR="00040CB7" w:rsidRDefault="00040CB7" w:rsidP="00A65E70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>Develop mathematical thinking skills needed to analyze various problems</w:t>
      </w:r>
    </w:p>
    <w:p w14:paraId="750A6140" w14:textId="77777777" w:rsidR="00040CB7" w:rsidRDefault="00040CB7" w:rsidP="00A65E70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>Develop information and technical literacy knowledge</w:t>
      </w:r>
    </w:p>
    <w:p w14:paraId="750A6141" w14:textId="77777777" w:rsidR="00040CB7" w:rsidRDefault="00040CB7" w:rsidP="00A65E70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>Develop and use oral, written, and visual communication skills</w:t>
      </w:r>
    </w:p>
    <w:p w14:paraId="750A6142" w14:textId="77777777" w:rsidR="00040CB7" w:rsidRDefault="00040CB7" w:rsidP="00A65E70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>Give students an understanding of algebra</w:t>
      </w:r>
    </w:p>
    <w:p w14:paraId="750A6143" w14:textId="77777777" w:rsidR="00A65E70" w:rsidRPr="00FC5A14" w:rsidRDefault="00040CB7" w:rsidP="0055472F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>Satisfy the mathematics general education requirement</w:t>
      </w:r>
      <w:bookmarkStart w:id="2" w:name="_GoBack"/>
    </w:p>
    <w:bookmarkEnd w:id="2"/>
    <w:p w14:paraId="750A6144" w14:textId="77777777" w:rsidR="0025632D" w:rsidRPr="008E2AC2" w:rsidRDefault="0025632D" w:rsidP="00AD2233">
      <w:pPr>
        <w:rPr>
          <w:rStyle w:val="Strong"/>
          <w:rFonts w:asciiTheme="majorHAnsi" w:hAnsiTheme="majorHAnsi"/>
          <w:sz w:val="16"/>
          <w:szCs w:val="16"/>
          <w:u w:val="single"/>
        </w:rPr>
      </w:pPr>
    </w:p>
    <w:p w14:paraId="750A6145" w14:textId="77777777" w:rsidR="0025632D" w:rsidRPr="008E2AC2" w:rsidRDefault="00954561" w:rsidP="0025632D">
      <w:pPr>
        <w:rPr>
          <w:rStyle w:val="Strong"/>
          <w:rFonts w:asciiTheme="majorHAnsi" w:hAnsiTheme="majorHAnsi"/>
          <w:sz w:val="22"/>
          <w:szCs w:val="22"/>
        </w:rPr>
      </w:pPr>
      <w:r w:rsidRPr="008E2AC2">
        <w:rPr>
          <w:rStyle w:val="Strong"/>
          <w:rFonts w:asciiTheme="majorHAnsi" w:hAnsiTheme="majorHAnsi"/>
          <w:sz w:val="22"/>
          <w:szCs w:val="22"/>
          <w:u w:val="single"/>
        </w:rPr>
        <w:t>Course Materials:</w:t>
      </w:r>
      <w:r w:rsidR="0025632D" w:rsidRPr="008E2AC2">
        <w:rPr>
          <w:rStyle w:val="Strong"/>
          <w:rFonts w:asciiTheme="majorHAnsi" w:hAnsiTheme="majorHAnsi"/>
          <w:sz w:val="22"/>
          <w:szCs w:val="22"/>
        </w:rPr>
        <w:t xml:space="preserve">  </w:t>
      </w:r>
    </w:p>
    <w:p w14:paraId="750A6146" w14:textId="77777777" w:rsidR="000A7B82" w:rsidRPr="008E2AC2" w:rsidRDefault="000A7B82" w:rsidP="0025632D">
      <w:pPr>
        <w:rPr>
          <w:rStyle w:val="Strong"/>
          <w:rFonts w:asciiTheme="majorHAnsi" w:hAnsiTheme="majorHAnsi"/>
          <w:sz w:val="16"/>
          <w:szCs w:val="16"/>
        </w:rPr>
      </w:pPr>
    </w:p>
    <w:p w14:paraId="750A6147" w14:textId="77777777" w:rsidR="002819EF" w:rsidRPr="008E2AC2" w:rsidRDefault="00530BE4" w:rsidP="00040CB7">
      <w:pPr>
        <w:ind w:left="450"/>
        <w:rPr>
          <w:rFonts w:asciiTheme="majorHAnsi" w:hAnsiTheme="majorHAnsi"/>
          <w:b/>
          <w:bCs/>
          <w:sz w:val="22"/>
          <w:szCs w:val="22"/>
          <w:u w:val="single"/>
        </w:rPr>
      </w:pPr>
      <w:r w:rsidRPr="008E2AC2">
        <w:rPr>
          <w:rStyle w:val="Strong"/>
          <w:rFonts w:asciiTheme="majorHAnsi" w:hAnsiTheme="majorHAnsi"/>
          <w:sz w:val="22"/>
          <w:szCs w:val="22"/>
        </w:rPr>
        <w:t>TEXT</w:t>
      </w:r>
      <w:r w:rsidR="0025632D" w:rsidRPr="008E2AC2">
        <w:rPr>
          <w:rStyle w:val="Strong"/>
          <w:rFonts w:asciiTheme="majorHAnsi" w:hAnsiTheme="majorHAnsi"/>
          <w:sz w:val="22"/>
          <w:szCs w:val="22"/>
        </w:rPr>
        <w:t xml:space="preserve">BOOK:  </w:t>
      </w:r>
      <w:r w:rsidR="00040CB7">
        <w:rPr>
          <w:rStyle w:val="Emphasis"/>
          <w:rFonts w:asciiTheme="majorHAnsi" w:hAnsiTheme="majorHAnsi"/>
          <w:i w:val="0"/>
          <w:iCs w:val="0"/>
          <w:sz w:val="22"/>
          <w:szCs w:val="22"/>
        </w:rPr>
        <w:t>Using and Understanding Mathematics: A Quantitative Reasoning Approach by Jeffery Bennett and William Briggs, 5</w:t>
      </w:r>
      <w:r w:rsidR="00040CB7" w:rsidRPr="00040CB7">
        <w:rPr>
          <w:rStyle w:val="Emphasis"/>
          <w:rFonts w:asciiTheme="majorHAnsi" w:hAnsiTheme="majorHAnsi"/>
          <w:i w:val="0"/>
          <w:iCs w:val="0"/>
          <w:sz w:val="22"/>
          <w:szCs w:val="22"/>
          <w:vertAlign w:val="superscript"/>
        </w:rPr>
        <w:t>th</w:t>
      </w:r>
      <w:r w:rsidR="00040CB7">
        <w:rPr>
          <w:rStyle w:val="Emphasis"/>
          <w:rFonts w:asciiTheme="majorHAnsi" w:hAnsiTheme="majorHAnsi"/>
          <w:i w:val="0"/>
          <w:iCs w:val="0"/>
          <w:sz w:val="22"/>
          <w:szCs w:val="22"/>
        </w:rPr>
        <w:t xml:space="preserve"> edition</w:t>
      </w:r>
    </w:p>
    <w:p w14:paraId="750A6148" w14:textId="77777777" w:rsidR="002819EF" w:rsidRPr="008E2AC2" w:rsidRDefault="002819EF" w:rsidP="004E70CC">
      <w:pPr>
        <w:spacing w:before="100" w:beforeAutospacing="1" w:after="100" w:afterAutospacing="1"/>
        <w:ind w:left="450"/>
        <w:rPr>
          <w:rFonts w:asciiTheme="majorHAnsi" w:hAnsiTheme="majorHAnsi"/>
          <w:sz w:val="22"/>
          <w:szCs w:val="22"/>
        </w:rPr>
      </w:pPr>
      <w:r w:rsidRPr="008E2AC2">
        <w:rPr>
          <w:rFonts w:asciiTheme="majorHAnsi" w:hAnsiTheme="majorHAnsi"/>
          <w:b/>
          <w:sz w:val="22"/>
          <w:szCs w:val="22"/>
        </w:rPr>
        <w:t>CALCULATOR:</w:t>
      </w:r>
      <w:r w:rsidRPr="008E2AC2">
        <w:rPr>
          <w:rFonts w:asciiTheme="majorHAnsi" w:hAnsiTheme="majorHAnsi"/>
          <w:sz w:val="22"/>
          <w:szCs w:val="22"/>
        </w:rPr>
        <w:t xml:space="preserve">  A </w:t>
      </w:r>
      <w:r w:rsidR="00204F0F" w:rsidRPr="008E2AC2">
        <w:rPr>
          <w:rFonts w:asciiTheme="majorHAnsi" w:hAnsiTheme="majorHAnsi"/>
          <w:sz w:val="22"/>
          <w:szCs w:val="22"/>
        </w:rPr>
        <w:t xml:space="preserve">graphing </w:t>
      </w:r>
      <w:r w:rsidRPr="008E2AC2">
        <w:rPr>
          <w:rFonts w:asciiTheme="majorHAnsi" w:hAnsiTheme="majorHAnsi"/>
          <w:sz w:val="22"/>
          <w:szCs w:val="22"/>
        </w:rPr>
        <w:t xml:space="preserve">calculator </w:t>
      </w:r>
      <w:r w:rsidR="00204F0F" w:rsidRPr="008E2AC2">
        <w:rPr>
          <w:rFonts w:asciiTheme="majorHAnsi" w:hAnsiTheme="majorHAnsi"/>
          <w:sz w:val="22"/>
          <w:szCs w:val="22"/>
        </w:rPr>
        <w:t>is suggested for this course. (</w:t>
      </w:r>
      <w:r w:rsidRPr="008E2AC2">
        <w:rPr>
          <w:rFonts w:asciiTheme="majorHAnsi" w:hAnsiTheme="majorHAnsi"/>
          <w:sz w:val="22"/>
          <w:szCs w:val="22"/>
        </w:rPr>
        <w:t>TI-83/TI-83 plus or similar graphing calculator is recommended for students cont</w:t>
      </w:r>
      <w:r w:rsidR="00204F0F" w:rsidRPr="008E2AC2">
        <w:rPr>
          <w:rFonts w:asciiTheme="majorHAnsi" w:hAnsiTheme="majorHAnsi"/>
          <w:sz w:val="22"/>
          <w:szCs w:val="22"/>
        </w:rPr>
        <w:t xml:space="preserve">inuing into </w:t>
      </w:r>
      <w:r w:rsidRPr="008E2AC2">
        <w:rPr>
          <w:rFonts w:asciiTheme="majorHAnsi" w:hAnsiTheme="majorHAnsi"/>
          <w:sz w:val="22"/>
          <w:szCs w:val="22"/>
        </w:rPr>
        <w:t>other higher level courses.</w:t>
      </w:r>
      <w:r w:rsidR="00204F0F" w:rsidRPr="008E2AC2">
        <w:rPr>
          <w:rFonts w:asciiTheme="majorHAnsi" w:hAnsiTheme="majorHAnsi"/>
          <w:sz w:val="22"/>
          <w:szCs w:val="22"/>
        </w:rPr>
        <w:t>)</w:t>
      </w:r>
      <w:r w:rsidRPr="008E2AC2">
        <w:rPr>
          <w:rFonts w:asciiTheme="majorHAnsi" w:hAnsiTheme="majorHAnsi"/>
          <w:sz w:val="22"/>
          <w:szCs w:val="22"/>
        </w:rPr>
        <w:t xml:space="preserve">  </w:t>
      </w:r>
    </w:p>
    <w:p w14:paraId="750A6149" w14:textId="77777777" w:rsidR="00204F0F" w:rsidRPr="008E2AC2" w:rsidRDefault="00204F0F" w:rsidP="004E70CC">
      <w:pPr>
        <w:spacing w:before="100" w:beforeAutospacing="1" w:after="100" w:afterAutospacing="1"/>
        <w:ind w:left="450"/>
        <w:rPr>
          <w:rFonts w:asciiTheme="majorHAnsi" w:hAnsiTheme="majorHAnsi"/>
          <w:sz w:val="22"/>
          <w:szCs w:val="22"/>
        </w:rPr>
      </w:pPr>
      <w:proofErr w:type="spellStart"/>
      <w:r w:rsidRPr="008E2AC2">
        <w:rPr>
          <w:rFonts w:asciiTheme="majorHAnsi" w:hAnsiTheme="majorHAnsi"/>
          <w:b/>
          <w:sz w:val="22"/>
          <w:szCs w:val="22"/>
        </w:rPr>
        <w:t>MUOnline</w:t>
      </w:r>
      <w:proofErr w:type="spellEnd"/>
      <w:r w:rsidRPr="008E2AC2">
        <w:rPr>
          <w:rFonts w:asciiTheme="majorHAnsi" w:hAnsiTheme="majorHAnsi"/>
          <w:b/>
          <w:sz w:val="22"/>
          <w:szCs w:val="22"/>
        </w:rPr>
        <w:t xml:space="preserve">: </w:t>
      </w:r>
      <w:r w:rsidRPr="008E2AC2">
        <w:rPr>
          <w:rFonts w:asciiTheme="majorHAnsi" w:hAnsiTheme="majorHAnsi"/>
          <w:sz w:val="22"/>
          <w:szCs w:val="22"/>
        </w:rPr>
        <w:t xml:space="preserve">If you miss a day of class, you should check the calendar on </w:t>
      </w:r>
      <w:proofErr w:type="spellStart"/>
      <w:r w:rsidRPr="008E2AC2">
        <w:rPr>
          <w:rFonts w:asciiTheme="majorHAnsi" w:hAnsiTheme="majorHAnsi"/>
          <w:sz w:val="22"/>
          <w:szCs w:val="22"/>
        </w:rPr>
        <w:t>MUOnline</w:t>
      </w:r>
      <w:proofErr w:type="spellEnd"/>
      <w:r w:rsidRPr="008E2AC2">
        <w:rPr>
          <w:rFonts w:asciiTheme="majorHAnsi" w:hAnsiTheme="majorHAnsi"/>
          <w:sz w:val="22"/>
          <w:szCs w:val="22"/>
        </w:rPr>
        <w:t xml:space="preserve"> to find out what you missed and any assignments given. This will be used to makes updates to the calendar as far as exams, due dates, etc. are concerned. </w:t>
      </w:r>
    </w:p>
    <w:p w14:paraId="750A614A" w14:textId="77777777" w:rsidR="00954561" w:rsidRPr="008E2AC2" w:rsidRDefault="00954561" w:rsidP="00954561">
      <w:pPr>
        <w:rPr>
          <w:rStyle w:val="Strong"/>
          <w:rFonts w:asciiTheme="majorHAnsi" w:hAnsiTheme="majorHAnsi"/>
          <w:sz w:val="22"/>
          <w:szCs w:val="22"/>
        </w:rPr>
      </w:pPr>
      <w:r w:rsidRPr="008E2AC2">
        <w:rPr>
          <w:rStyle w:val="Strong"/>
          <w:rFonts w:asciiTheme="majorHAnsi" w:hAnsiTheme="majorHAnsi"/>
          <w:sz w:val="22"/>
          <w:szCs w:val="22"/>
          <w:u w:val="single"/>
        </w:rPr>
        <w:t>Course Policies:</w:t>
      </w:r>
      <w:r w:rsidRPr="008E2AC2">
        <w:rPr>
          <w:rStyle w:val="Strong"/>
          <w:rFonts w:asciiTheme="majorHAnsi" w:hAnsiTheme="majorHAnsi"/>
          <w:sz w:val="22"/>
          <w:szCs w:val="22"/>
        </w:rPr>
        <w:t xml:space="preserve">  </w:t>
      </w:r>
    </w:p>
    <w:p w14:paraId="750A614B" w14:textId="77777777" w:rsidR="000A7B82" w:rsidRPr="008E2AC2" w:rsidRDefault="000A7B82" w:rsidP="00954561">
      <w:pPr>
        <w:rPr>
          <w:rStyle w:val="Strong"/>
          <w:rFonts w:asciiTheme="majorHAnsi" w:hAnsiTheme="majorHAnsi"/>
          <w:sz w:val="16"/>
          <w:szCs w:val="16"/>
        </w:rPr>
      </w:pPr>
    </w:p>
    <w:p w14:paraId="750A614C" w14:textId="21FEDCAB" w:rsidR="002819EF" w:rsidRPr="008E2AC2" w:rsidRDefault="002819EF" w:rsidP="004E70CC">
      <w:pPr>
        <w:ind w:left="450"/>
        <w:rPr>
          <w:rFonts w:asciiTheme="majorHAnsi" w:hAnsiTheme="majorHAnsi"/>
          <w:color w:val="000000"/>
          <w:sz w:val="22"/>
          <w:szCs w:val="22"/>
        </w:rPr>
      </w:pPr>
      <w:r w:rsidRPr="008E2AC2">
        <w:rPr>
          <w:rStyle w:val="Strong"/>
          <w:rFonts w:asciiTheme="majorHAnsi" w:hAnsiTheme="majorHAnsi"/>
          <w:sz w:val="22"/>
          <w:szCs w:val="22"/>
          <w:lang w:eastAsia="zh-CN"/>
        </w:rPr>
        <w:t xml:space="preserve">ATTENDANCE:  </w:t>
      </w:r>
      <w:r w:rsidR="00A374A3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It is expected that each student shows up on time and is prepared for class.  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Attendance is necessary for the successful completion of this course and</w:t>
      </w:r>
      <w:r w:rsidR="00A374A3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c</w:t>
      </w:r>
      <w:r w:rsidR="006B4B67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ount as bonus</w:t>
      </w:r>
      <w:r w:rsidR="00954848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toward the final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grade</w:t>
      </w:r>
      <w:r w:rsidR="006B4B67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. PLEASE NOTE:  the student will NOT</w:t>
      </w:r>
      <w:r w:rsidR="00A374A3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be able to make up </w:t>
      </w:r>
      <w:r w:rsidR="00252214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any</w:t>
      </w:r>
      <w:r w:rsidR="00A374A3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missed in-class points</w:t>
      </w:r>
      <w:r w:rsidR="006B4B67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(this can be in terms of homework, quizzes, or exams)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.  If the absence results in the missing of an exam</w:t>
      </w:r>
      <w:r w:rsidR="002004CA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, a score of zero will be recorded.  O</w:t>
      </w:r>
      <w:r w:rsidRPr="008E2AC2">
        <w:rPr>
          <w:rFonts w:asciiTheme="majorHAnsi" w:hAnsiTheme="majorHAnsi"/>
          <w:color w:val="000000"/>
          <w:sz w:val="22"/>
          <w:szCs w:val="22"/>
        </w:rPr>
        <w:t>nly an excused absence will warrant a make-up exam</w:t>
      </w:r>
      <w:r w:rsidR="002004CA" w:rsidRPr="008E2AC2">
        <w:rPr>
          <w:rFonts w:asciiTheme="majorHAnsi" w:hAnsiTheme="majorHAnsi"/>
          <w:color w:val="000000"/>
          <w:sz w:val="22"/>
          <w:szCs w:val="22"/>
        </w:rPr>
        <w:t xml:space="preserve"> to be scheduled during Dead Week</w:t>
      </w:r>
      <w:r w:rsidRPr="008E2AC2">
        <w:rPr>
          <w:rFonts w:asciiTheme="majorHAnsi" w:hAnsiTheme="majorHAnsi"/>
          <w:color w:val="000000"/>
          <w:sz w:val="22"/>
          <w:szCs w:val="22"/>
        </w:rPr>
        <w:t>.  A s</w:t>
      </w:r>
      <w:r w:rsidRPr="008E2AC2">
        <w:rPr>
          <w:rFonts w:asciiTheme="majorHAnsi" w:hAnsiTheme="majorHAnsi"/>
          <w:color w:val="000000"/>
          <w:sz w:val="22"/>
          <w:szCs w:val="22"/>
          <w:lang w:eastAsia="zh-CN"/>
        </w:rPr>
        <w:t>tudent</w:t>
      </w:r>
      <w:r w:rsidR="00954848">
        <w:rPr>
          <w:rFonts w:asciiTheme="majorHAnsi" w:hAnsiTheme="majorHAnsi"/>
          <w:color w:val="000000"/>
          <w:sz w:val="22"/>
          <w:szCs w:val="22"/>
        </w:rPr>
        <w:t xml:space="preserve"> can obtain an official</w:t>
      </w:r>
      <w:r w:rsidRPr="008E2AC2">
        <w:rPr>
          <w:rFonts w:asciiTheme="majorHAnsi" w:hAnsiTheme="majorHAnsi"/>
          <w:color w:val="000000"/>
          <w:sz w:val="22"/>
          <w:szCs w:val="22"/>
        </w:rPr>
        <w:t xml:space="preserve"> excused absence at The Office of Student Affairs, Memorial Student Center MSC 2W38.</w:t>
      </w:r>
      <w:r w:rsidR="00A65E70" w:rsidRPr="008E2AC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54848">
        <w:rPr>
          <w:rFonts w:asciiTheme="majorHAnsi" w:hAnsiTheme="majorHAnsi"/>
          <w:color w:val="000000"/>
          <w:sz w:val="22"/>
          <w:szCs w:val="22"/>
        </w:rPr>
        <w:t xml:space="preserve">Once this has been done, the student will be able to make up any work for full credit.  </w:t>
      </w:r>
      <w:r w:rsidR="00A65E70" w:rsidRPr="008E2AC2">
        <w:rPr>
          <w:rFonts w:asciiTheme="majorHAnsi" w:hAnsiTheme="majorHAnsi"/>
          <w:color w:val="000000"/>
          <w:sz w:val="22"/>
          <w:szCs w:val="22"/>
        </w:rPr>
        <w:t xml:space="preserve">Attendance will be taken each class. Please note that you will not receive points for being in class, however after 3 unexcused absences, a meeting will be suggested regarding the outcome of your grade.  </w:t>
      </w:r>
      <w:r w:rsidR="001412FA" w:rsidRPr="008E2AC2">
        <w:rPr>
          <w:rFonts w:asciiTheme="majorHAnsi" w:hAnsiTheme="majorHAnsi"/>
          <w:color w:val="000000"/>
          <w:sz w:val="22"/>
          <w:szCs w:val="22"/>
        </w:rPr>
        <w:t xml:space="preserve">Athletes are to notify instructor with letter in order to be aware of absences. </w:t>
      </w:r>
    </w:p>
    <w:p w14:paraId="750A614D" w14:textId="77777777" w:rsidR="00B87B18" w:rsidRPr="008E2AC2" w:rsidRDefault="00B87B18" w:rsidP="002819EF">
      <w:pPr>
        <w:rPr>
          <w:rFonts w:asciiTheme="majorHAnsi" w:hAnsiTheme="majorHAnsi"/>
          <w:bCs/>
          <w:sz w:val="22"/>
          <w:szCs w:val="22"/>
          <w:lang w:eastAsia="zh-CN"/>
        </w:rPr>
      </w:pPr>
    </w:p>
    <w:p w14:paraId="750A614E" w14:textId="77777777" w:rsidR="002819EF" w:rsidRPr="008E2AC2" w:rsidRDefault="002819EF" w:rsidP="008C2A7A">
      <w:pPr>
        <w:pStyle w:val="NormalWeb"/>
        <w:spacing w:before="0" w:beforeAutospacing="0" w:after="0" w:afterAutospacing="0"/>
        <w:ind w:left="450"/>
        <w:rPr>
          <w:rFonts w:asciiTheme="majorHAnsi" w:hAnsiTheme="majorHAnsi"/>
          <w:color w:val="000000"/>
          <w:sz w:val="22"/>
          <w:szCs w:val="22"/>
        </w:rPr>
      </w:pPr>
      <w:r w:rsidRPr="008E2AC2">
        <w:rPr>
          <w:rStyle w:val="Strong"/>
          <w:rFonts w:asciiTheme="majorHAnsi" w:hAnsiTheme="majorHAnsi"/>
          <w:sz w:val="22"/>
          <w:szCs w:val="22"/>
        </w:rPr>
        <w:t>IN THE CLASSROOM: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 </w:t>
      </w:r>
      <w:r w:rsidRPr="008E2AC2">
        <w:rPr>
          <w:rFonts w:asciiTheme="majorHAnsi" w:hAnsiTheme="majorHAnsi"/>
          <w:color w:val="000000"/>
          <w:sz w:val="22"/>
          <w:szCs w:val="22"/>
        </w:rPr>
        <w:t>During class, cell phones must</w:t>
      </w:r>
      <w:r w:rsidR="007D33AF" w:rsidRPr="008E2AC2">
        <w:rPr>
          <w:rFonts w:asciiTheme="majorHAnsi" w:hAnsiTheme="majorHAnsi"/>
          <w:color w:val="000000"/>
          <w:sz w:val="22"/>
          <w:szCs w:val="22"/>
        </w:rPr>
        <w:t xml:space="preserve"> be turned off and out of sight.  Students </w:t>
      </w:r>
      <w:r w:rsidRPr="008E2AC2">
        <w:rPr>
          <w:rFonts w:asciiTheme="majorHAnsi" w:hAnsiTheme="majorHAnsi"/>
          <w:color w:val="000000"/>
          <w:sz w:val="22"/>
          <w:szCs w:val="22"/>
          <w:u w:val="single"/>
        </w:rPr>
        <w:t>may not</w:t>
      </w:r>
      <w:r w:rsidRPr="008E2AC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D33AF" w:rsidRPr="008E2AC2">
        <w:rPr>
          <w:rFonts w:asciiTheme="majorHAnsi" w:hAnsiTheme="majorHAnsi"/>
          <w:color w:val="000000"/>
          <w:sz w:val="22"/>
          <w:szCs w:val="22"/>
        </w:rPr>
        <w:t xml:space="preserve">utilize cell phones as </w:t>
      </w:r>
      <w:r w:rsidRPr="008E2AC2">
        <w:rPr>
          <w:rFonts w:asciiTheme="majorHAnsi" w:hAnsiTheme="majorHAnsi"/>
          <w:color w:val="000000"/>
          <w:sz w:val="22"/>
          <w:szCs w:val="22"/>
        </w:rPr>
        <w:t>calculator</w:t>
      </w:r>
      <w:r w:rsidR="007D33AF" w:rsidRPr="008E2AC2">
        <w:rPr>
          <w:rFonts w:asciiTheme="majorHAnsi" w:hAnsiTheme="majorHAnsi"/>
          <w:color w:val="000000"/>
          <w:sz w:val="22"/>
          <w:szCs w:val="22"/>
        </w:rPr>
        <w:t>s</w:t>
      </w:r>
      <w:r w:rsidRPr="008E2AC2">
        <w:rPr>
          <w:rFonts w:asciiTheme="majorHAnsi" w:hAnsiTheme="majorHAnsi"/>
          <w:color w:val="000000"/>
          <w:sz w:val="22"/>
          <w:szCs w:val="22"/>
        </w:rPr>
        <w:t xml:space="preserve"> during tests.  Please make the instructor aware ahead of time if you need access to these devices.  </w:t>
      </w:r>
    </w:p>
    <w:p w14:paraId="750A614F" w14:textId="77777777" w:rsidR="002819EF" w:rsidRPr="008E2AC2" w:rsidRDefault="002819EF" w:rsidP="008C2A7A">
      <w:pPr>
        <w:spacing w:before="100" w:beforeAutospacing="1"/>
        <w:ind w:left="450"/>
        <w:rPr>
          <w:rStyle w:val="Strong"/>
          <w:rFonts w:asciiTheme="majorHAnsi" w:hAnsiTheme="majorHAnsi"/>
          <w:b w:val="0"/>
          <w:sz w:val="22"/>
          <w:szCs w:val="22"/>
          <w:lang w:eastAsia="zh-CN"/>
        </w:rPr>
      </w:pPr>
      <w:r w:rsidRPr="008E2AC2">
        <w:rPr>
          <w:rStyle w:val="Strong"/>
          <w:rFonts w:asciiTheme="majorHAnsi" w:hAnsiTheme="majorHAnsi"/>
          <w:sz w:val="22"/>
          <w:szCs w:val="22"/>
          <w:lang w:eastAsia="zh-CN"/>
        </w:rPr>
        <w:lastRenderedPageBreak/>
        <w:t xml:space="preserve">OUTSIDE OF THE CLASSROOM: 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</w:t>
      </w:r>
      <w:r w:rsidRPr="008E2AC2">
        <w:rPr>
          <w:rStyle w:val="Strong"/>
          <w:rFonts w:asciiTheme="majorHAnsi" w:hAnsiTheme="majorHAnsi"/>
          <w:b w:val="0"/>
          <w:i/>
          <w:sz w:val="22"/>
          <w:szCs w:val="22"/>
          <w:u w:val="single"/>
          <w:lang w:eastAsia="zh-CN"/>
        </w:rPr>
        <w:t>You will need to work at least 2-4 hours outside of class for every 1 hour you spend in class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to ensure success in any course</w:t>
      </w:r>
      <w:r w:rsidR="001412FA"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>.</w:t>
      </w:r>
      <w:r w:rsidRPr="008E2AC2">
        <w:rPr>
          <w:rStyle w:val="Strong"/>
          <w:rFonts w:asciiTheme="majorHAnsi" w:hAnsiTheme="majorHAnsi"/>
          <w:b w:val="0"/>
          <w:sz w:val="22"/>
          <w:szCs w:val="22"/>
          <w:lang w:eastAsia="zh-CN"/>
        </w:rPr>
        <w:t xml:space="preserve">   </w:t>
      </w:r>
    </w:p>
    <w:p w14:paraId="750A6150" w14:textId="2ECE7872" w:rsidR="002819EF" w:rsidRPr="008E2AC2" w:rsidRDefault="002819EF" w:rsidP="008C2A7A">
      <w:pPr>
        <w:spacing w:before="100" w:beforeAutospacing="1"/>
        <w:ind w:left="450"/>
        <w:rPr>
          <w:rFonts w:asciiTheme="majorHAnsi" w:hAnsiTheme="majorHAnsi"/>
          <w:sz w:val="22"/>
          <w:szCs w:val="22"/>
          <w:lang w:eastAsia="zh-CN"/>
        </w:rPr>
      </w:pPr>
      <w:r w:rsidRPr="008E2AC2">
        <w:rPr>
          <w:rFonts w:asciiTheme="majorHAnsi" w:hAnsiTheme="majorHAnsi"/>
          <w:b/>
          <w:color w:val="000000"/>
          <w:sz w:val="22"/>
          <w:szCs w:val="22"/>
          <w:lang w:eastAsia="zh-CN"/>
        </w:rPr>
        <w:t>TUTORING FACILITIES:</w:t>
      </w:r>
      <w:r w:rsidRPr="008E2AC2">
        <w:rPr>
          <w:rFonts w:asciiTheme="majorHAnsi" w:hAnsiTheme="majorHAnsi"/>
          <w:color w:val="000000"/>
          <w:sz w:val="22"/>
          <w:szCs w:val="22"/>
          <w:lang w:eastAsia="zh-CN"/>
        </w:rPr>
        <w:t xml:space="preserve">   Marshall University provides multiple options for on-campus tutoring.  The Mathematics Department tutoring </w:t>
      </w:r>
      <w:r w:rsidR="00195443">
        <w:rPr>
          <w:rFonts w:asciiTheme="majorHAnsi" w:hAnsiTheme="majorHAnsi"/>
          <w:color w:val="000000"/>
          <w:sz w:val="22"/>
          <w:szCs w:val="22"/>
          <w:lang w:eastAsia="zh-CN"/>
        </w:rPr>
        <w:t>lab is located in Smith Hall 115</w:t>
      </w:r>
      <w:r w:rsidRPr="008E2AC2">
        <w:rPr>
          <w:rFonts w:asciiTheme="majorHAnsi" w:hAnsiTheme="majorHAnsi"/>
          <w:color w:val="000000"/>
          <w:sz w:val="22"/>
          <w:szCs w:val="22"/>
          <w:lang w:eastAsia="zh-CN"/>
        </w:rPr>
        <w:t>.</w:t>
      </w:r>
      <w:r w:rsidR="006428AD" w:rsidRPr="008E2AC2">
        <w:rPr>
          <w:rFonts w:asciiTheme="majorHAnsi" w:hAnsiTheme="majorHAnsi"/>
          <w:color w:val="000000"/>
          <w:sz w:val="22"/>
          <w:szCs w:val="22"/>
          <w:lang w:eastAsia="zh-CN"/>
        </w:rPr>
        <w:t xml:space="preserve">  The University College has a </w:t>
      </w:r>
      <w:r w:rsidRPr="008E2AC2">
        <w:rPr>
          <w:rFonts w:asciiTheme="majorHAnsi" w:hAnsiTheme="majorHAnsi"/>
          <w:color w:val="000000"/>
          <w:sz w:val="22"/>
          <w:szCs w:val="22"/>
          <w:lang w:eastAsia="zh-CN"/>
        </w:rPr>
        <w:t>tutoring lab</w:t>
      </w:r>
      <w:r w:rsidRPr="008E2AC2">
        <w:rPr>
          <w:rFonts w:asciiTheme="majorHAnsi" w:hAnsiTheme="majorHAnsi"/>
          <w:sz w:val="22"/>
          <w:szCs w:val="22"/>
        </w:rPr>
        <w:t xml:space="preserve"> on the first floor of </w:t>
      </w:r>
      <w:proofErr w:type="spellStart"/>
      <w:r w:rsidRPr="008E2AC2">
        <w:rPr>
          <w:rFonts w:asciiTheme="majorHAnsi" w:hAnsiTheme="majorHAnsi"/>
          <w:sz w:val="22"/>
          <w:szCs w:val="22"/>
        </w:rPr>
        <w:t>Laidley</w:t>
      </w:r>
      <w:proofErr w:type="spellEnd"/>
      <w:r w:rsidRPr="008E2AC2">
        <w:rPr>
          <w:rFonts w:asciiTheme="majorHAnsi" w:hAnsiTheme="majorHAnsi"/>
          <w:sz w:val="22"/>
          <w:szCs w:val="22"/>
        </w:rPr>
        <w:t xml:space="preserve"> Hall</w:t>
      </w:r>
      <w:r w:rsidRPr="008E2AC2">
        <w:rPr>
          <w:rFonts w:asciiTheme="majorHAnsi" w:hAnsiTheme="majorHAnsi"/>
          <w:sz w:val="22"/>
          <w:szCs w:val="22"/>
          <w:lang w:eastAsia="zh-CN"/>
        </w:rPr>
        <w:t xml:space="preserve">.  </w:t>
      </w:r>
      <w:r w:rsidRPr="008E2AC2">
        <w:rPr>
          <w:rFonts w:asciiTheme="majorHAnsi" w:hAnsiTheme="majorHAnsi"/>
          <w:sz w:val="22"/>
          <w:szCs w:val="22"/>
          <w:u w:val="single"/>
          <w:lang w:eastAsia="zh-CN"/>
        </w:rPr>
        <w:t>It is the student’s responsibility to utilize these facilities.</w:t>
      </w:r>
    </w:p>
    <w:p w14:paraId="750A6151" w14:textId="77777777" w:rsidR="002819EF" w:rsidRPr="008E2AC2" w:rsidRDefault="002819EF" w:rsidP="008C2A7A">
      <w:pPr>
        <w:pStyle w:val="Heading4"/>
        <w:spacing w:after="0"/>
        <w:ind w:left="450"/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</w:pPr>
      <w:r w:rsidRPr="008E2AC2">
        <w:rPr>
          <w:rFonts w:asciiTheme="majorHAnsi" w:hAnsiTheme="majorHAnsi" w:cs="Times New Roman"/>
          <w:color w:val="000000"/>
          <w:sz w:val="22"/>
          <w:szCs w:val="22"/>
          <w:lang w:eastAsia="zh-CN"/>
        </w:rPr>
        <w:t xml:space="preserve">PLAGIARISM/ACADEMIC DISHONESTY:  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  <w:t>Marshall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</w:rPr>
        <w:t xml:space="preserve"> University expect</w:t>
      </w:r>
      <w:r w:rsidR="00D451C8" w:rsidRPr="008E2AC2">
        <w:rPr>
          <w:rFonts w:asciiTheme="majorHAnsi" w:hAnsiTheme="majorHAnsi" w:cs="Times New Roman"/>
          <w:b w:val="0"/>
          <w:color w:val="000000"/>
          <w:sz w:val="22"/>
          <w:szCs w:val="22"/>
        </w:rPr>
        <w:t>s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</w:rPr>
        <w:t xml:space="preserve"> academic honesty.  Students who commit breaches of academic honesty will be subject to the various sanctions outlined in the Undergraduate Catalog.   </w:t>
      </w:r>
      <w:r w:rsidR="00095861" w:rsidRPr="008E2AC2"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  <w:t>S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  <w:t xml:space="preserve">ee the policy </w:t>
      </w:r>
      <w:r w:rsidR="00095861" w:rsidRPr="008E2AC2"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  <w:t>here: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  <w:t xml:space="preserve"> </w:t>
      </w:r>
      <w:hyperlink r:id="rId8" w:history="1">
        <w:r w:rsidRPr="008E2AC2">
          <w:rPr>
            <w:rStyle w:val="Hyperlink"/>
            <w:rFonts w:asciiTheme="majorHAnsi" w:hAnsiTheme="majorHAnsi" w:cs="Times New Roman"/>
            <w:b w:val="0"/>
            <w:color w:val="auto"/>
            <w:sz w:val="22"/>
            <w:szCs w:val="22"/>
            <w:lang w:eastAsia="zh-CN"/>
          </w:rPr>
          <w:t>www.marshall.edu/catalog/undergraduate/ug_09-10.pdf</w:t>
        </w:r>
      </w:hyperlink>
      <w:r w:rsidRPr="008E2AC2">
        <w:rPr>
          <w:rFonts w:asciiTheme="majorHAnsi" w:hAnsiTheme="majorHAnsi" w:cs="Times New Roman"/>
          <w:b w:val="0"/>
          <w:sz w:val="22"/>
          <w:szCs w:val="22"/>
          <w:lang w:eastAsia="zh-CN"/>
        </w:rPr>
        <w:t>.</w:t>
      </w:r>
    </w:p>
    <w:p w14:paraId="750A6152" w14:textId="77777777" w:rsidR="001412FA" w:rsidRPr="008E2AC2" w:rsidRDefault="002819EF" w:rsidP="001412FA">
      <w:pPr>
        <w:pStyle w:val="Heading4"/>
        <w:spacing w:after="0"/>
        <w:ind w:left="450"/>
        <w:rPr>
          <w:rFonts w:asciiTheme="majorHAnsi" w:hAnsiTheme="majorHAnsi" w:cs="Times New Roman"/>
          <w:b w:val="0"/>
          <w:sz w:val="22"/>
          <w:szCs w:val="22"/>
          <w:lang w:eastAsia="zh-CN"/>
        </w:rPr>
      </w:pPr>
      <w:r w:rsidRPr="008E2AC2">
        <w:rPr>
          <w:rFonts w:asciiTheme="majorHAnsi" w:hAnsiTheme="majorHAnsi" w:cs="Times New Roman"/>
          <w:color w:val="000000"/>
          <w:sz w:val="22"/>
          <w:szCs w:val="22"/>
          <w:lang w:eastAsia="zh-CN"/>
        </w:rPr>
        <w:t>STUDENTS WITH DISABILITIES</w:t>
      </w:r>
      <w:r w:rsidRPr="008E2AC2">
        <w:rPr>
          <w:rFonts w:asciiTheme="majorHAnsi" w:hAnsiTheme="majorHAnsi" w:cs="Times New Roman"/>
          <w:color w:val="000000"/>
          <w:sz w:val="22"/>
          <w:szCs w:val="22"/>
        </w:rPr>
        <w:t xml:space="preserve">:  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</w:rPr>
        <w:t xml:space="preserve">It is the responsibility of the student to contact the </w:t>
      </w:r>
      <w:r w:rsidRPr="008E2AC2">
        <w:rPr>
          <w:rFonts w:asciiTheme="majorHAnsi" w:hAnsiTheme="majorHAnsi" w:cs="Times New Roman"/>
          <w:b w:val="0"/>
          <w:color w:val="000000"/>
          <w:sz w:val="22"/>
          <w:szCs w:val="22"/>
          <w:lang w:eastAsia="zh-CN"/>
        </w:rPr>
        <w:t xml:space="preserve">Office of </w:t>
      </w:r>
      <w:r w:rsidRPr="008E2AC2">
        <w:rPr>
          <w:rFonts w:asciiTheme="majorHAnsi" w:hAnsiTheme="majorHAnsi" w:cs="Times New Roman"/>
          <w:b w:val="0"/>
          <w:sz w:val="22"/>
          <w:szCs w:val="22"/>
          <w:lang w:eastAsia="zh-CN"/>
        </w:rPr>
        <w:t xml:space="preserve">Disability Services.  For policies and procedures, visit </w:t>
      </w:r>
      <w:hyperlink r:id="rId9" w:history="1">
        <w:r w:rsidRPr="008E2AC2">
          <w:rPr>
            <w:rStyle w:val="Hyperlink"/>
            <w:rFonts w:asciiTheme="majorHAnsi" w:hAnsiTheme="majorHAnsi" w:cs="Times New Roman"/>
            <w:b w:val="0"/>
            <w:color w:val="auto"/>
            <w:sz w:val="22"/>
            <w:szCs w:val="22"/>
            <w:lang w:eastAsia="zh-CN"/>
          </w:rPr>
          <w:t>www.marshall.edu/disabled/index.htm</w:t>
        </w:r>
      </w:hyperlink>
      <w:r w:rsidRPr="008E2AC2">
        <w:rPr>
          <w:rFonts w:asciiTheme="majorHAnsi" w:hAnsiTheme="majorHAnsi" w:cs="Times New Roman"/>
          <w:b w:val="0"/>
          <w:sz w:val="22"/>
          <w:szCs w:val="22"/>
          <w:lang w:eastAsia="zh-CN"/>
        </w:rPr>
        <w:t>.</w:t>
      </w:r>
    </w:p>
    <w:p w14:paraId="750A6153" w14:textId="77777777" w:rsidR="0025632D" w:rsidRPr="008E2AC2" w:rsidRDefault="0025632D" w:rsidP="0025632D">
      <w:pPr>
        <w:rPr>
          <w:rStyle w:val="Strong"/>
          <w:rFonts w:asciiTheme="majorHAnsi" w:hAnsiTheme="majorHAnsi"/>
          <w:b w:val="0"/>
          <w:bCs w:val="0"/>
          <w:sz w:val="22"/>
          <w:szCs w:val="22"/>
          <w:lang w:eastAsia="zh-CN"/>
        </w:rPr>
      </w:pPr>
    </w:p>
    <w:p w14:paraId="750A6154" w14:textId="77777777" w:rsidR="0025632D" w:rsidRPr="008E2AC2" w:rsidRDefault="0025632D" w:rsidP="008C2A7A">
      <w:pPr>
        <w:ind w:left="450"/>
        <w:rPr>
          <w:rFonts w:asciiTheme="majorHAnsi" w:hAnsiTheme="majorHAnsi"/>
          <w:bCs/>
          <w:sz w:val="22"/>
          <w:szCs w:val="22"/>
          <w:lang w:eastAsia="zh-CN"/>
        </w:rPr>
      </w:pPr>
      <w:r w:rsidRPr="008E2AC2">
        <w:rPr>
          <w:rFonts w:asciiTheme="majorHAnsi" w:hAnsiTheme="majorHAnsi"/>
          <w:b/>
          <w:bCs/>
          <w:sz w:val="22"/>
          <w:szCs w:val="22"/>
          <w:lang w:eastAsia="zh-CN"/>
        </w:rPr>
        <w:t xml:space="preserve">GRADE CALCULATION:  </w:t>
      </w:r>
      <w:r w:rsidR="002819EF" w:rsidRPr="008E2AC2">
        <w:rPr>
          <w:rFonts w:asciiTheme="majorHAnsi" w:hAnsiTheme="majorHAnsi"/>
          <w:bCs/>
          <w:sz w:val="22"/>
          <w:szCs w:val="22"/>
          <w:lang w:eastAsia="zh-CN"/>
        </w:rPr>
        <w:t xml:space="preserve">Since there are multiple ways in which students learn, knowledge </w:t>
      </w:r>
      <w:r w:rsidR="002870A6" w:rsidRPr="008E2AC2">
        <w:rPr>
          <w:rFonts w:asciiTheme="majorHAnsi" w:hAnsiTheme="majorHAnsi"/>
          <w:bCs/>
          <w:sz w:val="22"/>
          <w:szCs w:val="22"/>
          <w:lang w:eastAsia="zh-CN"/>
        </w:rPr>
        <w:t xml:space="preserve">and understanding </w:t>
      </w:r>
      <w:r w:rsidR="002819EF" w:rsidRPr="008E2AC2">
        <w:rPr>
          <w:rFonts w:asciiTheme="majorHAnsi" w:hAnsiTheme="majorHAnsi"/>
          <w:bCs/>
          <w:sz w:val="22"/>
          <w:szCs w:val="22"/>
          <w:lang w:eastAsia="zh-CN"/>
        </w:rPr>
        <w:t>will be assessed with multiple tools.  A student’s grade is assessed by the number of points earned in each of the following categories:</w:t>
      </w:r>
    </w:p>
    <w:p w14:paraId="750A6155" w14:textId="77777777" w:rsidR="00D07BB1" w:rsidRPr="008E2AC2" w:rsidRDefault="00D07BB1" w:rsidP="0025632D">
      <w:pPr>
        <w:rPr>
          <w:rFonts w:asciiTheme="majorHAnsi" w:hAnsiTheme="majorHAnsi"/>
          <w:bCs/>
          <w:sz w:val="22"/>
          <w:szCs w:val="22"/>
          <w:lang w:eastAsia="zh-CN"/>
        </w:rPr>
      </w:pPr>
    </w:p>
    <w:tbl>
      <w:tblPr>
        <w:tblW w:w="8683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120"/>
        <w:gridCol w:w="1033"/>
      </w:tblGrid>
      <w:tr w:rsidR="008E2AC2" w:rsidRPr="008E2AC2" w14:paraId="750A6159" w14:textId="77777777" w:rsidTr="008E2AC2"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</w:tcPr>
          <w:p w14:paraId="750A6156" w14:textId="77777777" w:rsidR="008E2AC2" w:rsidRPr="008E2AC2" w:rsidRDefault="008E2AC2" w:rsidP="004C682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>CATEGORY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A6157" w14:textId="77777777" w:rsidR="008E2AC2" w:rsidRPr="008E2AC2" w:rsidRDefault="008E2AC2" w:rsidP="004C682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A6158" w14:textId="77777777" w:rsidR="008E2AC2" w:rsidRPr="008E2AC2" w:rsidRDefault="008E2AC2" w:rsidP="000A356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Class %</w:t>
            </w:r>
          </w:p>
        </w:tc>
      </w:tr>
      <w:tr w:rsidR="008E2AC2" w:rsidRPr="008E2AC2" w14:paraId="750A615D" w14:textId="77777777" w:rsidTr="008E2AC2">
        <w:trPr>
          <w:trHeight w:val="591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0A615A" w14:textId="77777777" w:rsidR="008E2AC2" w:rsidRPr="008E2AC2" w:rsidRDefault="008E2AC2" w:rsidP="004C682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eastAsia="zh-CN"/>
              </w:rPr>
            </w:pPr>
            <w:r w:rsidRPr="008E2AC2"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  <w:t>HOMEWORK</w:t>
            </w:r>
          </w:p>
        </w:tc>
        <w:tc>
          <w:tcPr>
            <w:tcW w:w="61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A615B" w14:textId="77777777" w:rsidR="008E2AC2" w:rsidRPr="008E2AC2" w:rsidRDefault="008E2AC2" w:rsidP="004C682B">
            <w:pP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Homework assignments will vary from week to week pending on material covered. Expect one assignment per week. This may be over a section, or chapter review. </w:t>
            </w:r>
            <w:r w:rsidR="006C408F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Some assignments may come from group work; each student in group will receive same grade. 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0A615C" w14:textId="21B7B378" w:rsidR="008E2AC2" w:rsidRPr="008E2AC2" w:rsidRDefault="009648AA" w:rsidP="004C6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</w:tr>
      <w:tr w:rsidR="008E2AC2" w:rsidRPr="008E2AC2" w14:paraId="750A6161" w14:textId="77777777" w:rsidTr="008E2AC2"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0A615E" w14:textId="77777777" w:rsidR="008E2AC2" w:rsidRPr="008E2AC2" w:rsidRDefault="008E2AC2" w:rsidP="004C682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  <w:t>QUIZZES</w:t>
            </w:r>
          </w:p>
        </w:tc>
        <w:tc>
          <w:tcPr>
            <w:tcW w:w="61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A615F" w14:textId="77777777" w:rsidR="008E2AC2" w:rsidRPr="008E2AC2" w:rsidRDefault="008E2AC2" w:rsidP="0076785C">
            <w:pPr>
              <w:spacing w:before="100" w:beforeAutospacing="1" w:after="100" w:afterAutospacing="1"/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Quizzes will be a major part of your grade. Expect at least one quiz per week. These will be worth more points than homework. </w:t>
            </w:r>
            <w:r w:rsidR="006C408F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Be prepared each day in class with material covered previous day. Some of these may not be discussed in previous class. </w:t>
            </w:r>
          </w:p>
        </w:tc>
        <w:tc>
          <w:tcPr>
            <w:tcW w:w="10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0A6160" w14:textId="06EB58BB" w:rsidR="008E2AC2" w:rsidRPr="008E2AC2" w:rsidRDefault="009648AA" w:rsidP="004C6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</w:tr>
      <w:tr w:rsidR="008E2AC2" w:rsidRPr="008E2AC2" w14:paraId="750A6165" w14:textId="77777777" w:rsidTr="008E2AC2"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A6162" w14:textId="77777777" w:rsidR="008E2AC2" w:rsidRPr="008E2AC2" w:rsidRDefault="006C408F" w:rsidP="004C682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  <w:t>PROJECTS</w:t>
            </w:r>
          </w:p>
        </w:tc>
        <w:tc>
          <w:tcPr>
            <w:tcW w:w="61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A6163" w14:textId="77777777" w:rsidR="008E2AC2" w:rsidRPr="008E2AC2" w:rsidRDefault="006C408F" w:rsidP="0076785C">
            <w:pP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>Expect a minimum of 2 projects. These may be group or individual work.</w:t>
            </w:r>
            <w:r w:rsidR="008E2AC2" w:rsidRPr="008E2AC2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These may consist of in-class presentations, reports, etc. </w:t>
            </w:r>
          </w:p>
        </w:tc>
        <w:tc>
          <w:tcPr>
            <w:tcW w:w="10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A6164" w14:textId="50328532" w:rsidR="008E2AC2" w:rsidRPr="008E2AC2" w:rsidRDefault="009648AA" w:rsidP="004C68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</w:tr>
      <w:tr w:rsidR="008E2AC2" w:rsidRPr="008E2AC2" w14:paraId="750A6169" w14:textId="77777777" w:rsidTr="008E2AC2"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0A6166" w14:textId="77777777" w:rsidR="008E2AC2" w:rsidRPr="008E2AC2" w:rsidRDefault="006C408F" w:rsidP="004C682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  <w:t>IN-CLASS EXAMS</w:t>
            </w:r>
          </w:p>
        </w:tc>
        <w:tc>
          <w:tcPr>
            <w:tcW w:w="61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A6167" w14:textId="5C8BD7C3" w:rsidR="008E2AC2" w:rsidRPr="008E2AC2" w:rsidRDefault="008E2AC2" w:rsidP="0028357C">
            <w:pP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</w:pPr>
            <w:r w:rsidRPr="008E2AC2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Each of the </w:t>
            </w:r>
            <w:r w:rsidR="009648AA">
              <w:rPr>
                <w:rFonts w:asciiTheme="majorHAnsi" w:hAnsiTheme="majorHAnsi" w:cstheme="minorHAnsi"/>
                <w:b/>
                <w:bCs/>
                <w:sz w:val="18"/>
                <w:szCs w:val="18"/>
                <w:u w:val="single"/>
                <w:lang w:eastAsia="zh-CN"/>
              </w:rPr>
              <w:t>three</w:t>
            </w:r>
            <w:r w:rsidR="006C408F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 exams will count equally towards the final grade</w:t>
            </w:r>
            <w:r w:rsidR="00FC5A14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 (10</w:t>
            </w:r>
            <w:r w:rsidR="00CD6024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>%)</w:t>
            </w:r>
            <w:r w:rsidR="006C408F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. </w:t>
            </w:r>
            <w:r w:rsidR="0028357C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>These</w:t>
            </w:r>
            <w:r w:rsidR="006C408F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 will consist mainly of “new” material while some questions will be pulled from previous exams/quizzes. </w:t>
            </w:r>
            <w:r w:rsidRPr="008E2AC2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0A6168" w14:textId="080CC49D" w:rsidR="008E2AC2" w:rsidRPr="008E2AC2" w:rsidRDefault="009648AA" w:rsidP="004C6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FC5A14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  <w:tr w:rsidR="008E2AC2" w:rsidRPr="008E2AC2" w14:paraId="750A616D" w14:textId="77777777" w:rsidTr="008E2AC2"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A616A" w14:textId="77777777" w:rsidR="008E2AC2" w:rsidRPr="008E2AC2" w:rsidRDefault="008E2AC2" w:rsidP="004C682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</w:pPr>
            <w:r w:rsidRPr="008E2AC2">
              <w:rPr>
                <w:rFonts w:asciiTheme="majorHAnsi" w:hAnsiTheme="majorHAnsi"/>
                <w:b/>
                <w:bCs/>
                <w:sz w:val="20"/>
                <w:szCs w:val="20"/>
                <w:lang w:eastAsia="zh-CN"/>
              </w:rPr>
              <w:t>FINAL EXAM</w:t>
            </w:r>
          </w:p>
        </w:tc>
        <w:tc>
          <w:tcPr>
            <w:tcW w:w="61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A616B" w14:textId="77777777" w:rsidR="008E2AC2" w:rsidRPr="008E2AC2" w:rsidRDefault="008E2AC2" w:rsidP="006C408F">
            <w:pPr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</w:pPr>
            <w:r w:rsidRPr="008E2AC2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A </w:t>
            </w:r>
            <w:r w:rsidRPr="0028357C">
              <w:rPr>
                <w:rFonts w:asciiTheme="majorHAnsi" w:hAnsiTheme="majorHAnsi" w:cstheme="minorHAnsi"/>
                <w:b/>
                <w:bCs/>
                <w:sz w:val="18"/>
                <w:szCs w:val="18"/>
                <w:u w:val="single"/>
                <w:lang w:eastAsia="zh-CN"/>
              </w:rPr>
              <w:t>comprehensive</w:t>
            </w:r>
            <w:r w:rsidRPr="008E2AC2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 xml:space="preserve"> final exam will be given at the end of the semester.  A stude</w:t>
            </w:r>
            <w:r w:rsidR="006C408F">
              <w:rPr>
                <w:rFonts w:asciiTheme="majorHAnsi" w:hAnsiTheme="majorHAnsi" w:cstheme="minorHAnsi"/>
                <w:bCs/>
                <w:sz w:val="18"/>
                <w:szCs w:val="18"/>
                <w:lang w:eastAsia="zh-CN"/>
              </w:rPr>
              <w:t>nt must take the final exam on the day of the final unless previous arrangements are made.</w:t>
            </w:r>
          </w:p>
        </w:tc>
        <w:tc>
          <w:tcPr>
            <w:tcW w:w="10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A616C" w14:textId="69832BCE" w:rsidR="008E2AC2" w:rsidRPr="008E2AC2" w:rsidRDefault="009648AA" w:rsidP="004C6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</w:tr>
      <w:tr w:rsidR="008E2AC2" w:rsidRPr="008E2AC2" w14:paraId="750A6170" w14:textId="77777777" w:rsidTr="008E2AC2">
        <w:tc>
          <w:tcPr>
            <w:tcW w:w="76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A616E" w14:textId="77777777" w:rsidR="008E2AC2" w:rsidRPr="008E2AC2" w:rsidRDefault="008E2AC2" w:rsidP="007709E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 w:rsidRPr="008E2AC2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 xml:space="preserve">    </w:t>
            </w:r>
            <w:r w:rsidRPr="008E2AC2">
              <w:rPr>
                <w:rFonts w:asciiTheme="majorHAnsi" w:hAnsiTheme="majorHAnsi"/>
                <w:b/>
                <w:sz w:val="20"/>
                <w:szCs w:val="20"/>
              </w:rPr>
              <w:t>TOTAL--------</w:t>
            </w:r>
            <w:r w:rsidRPr="008E2AC2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A616F" w14:textId="77777777" w:rsidR="008E2AC2" w:rsidRPr="008E2AC2" w:rsidRDefault="006C408F" w:rsidP="007709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</w:tr>
    </w:tbl>
    <w:p w14:paraId="750A6171" w14:textId="77777777" w:rsidR="00133FAD" w:rsidRPr="004E70CC" w:rsidRDefault="00133FAD" w:rsidP="00FB5B6C">
      <w:pPr>
        <w:rPr>
          <w:rFonts w:asciiTheme="majorHAnsi" w:hAnsiTheme="majorHAnsi"/>
          <w:b/>
          <w:bCs/>
          <w:sz w:val="22"/>
          <w:szCs w:val="22"/>
          <w:lang w:eastAsia="zh-CN"/>
        </w:rPr>
      </w:pPr>
    </w:p>
    <w:p w14:paraId="750A6172" w14:textId="77777777" w:rsidR="003A4471" w:rsidRDefault="00FB5B6C" w:rsidP="00A04D4D">
      <w:pPr>
        <w:ind w:left="720"/>
        <w:rPr>
          <w:rFonts w:asciiTheme="majorHAnsi" w:hAnsiTheme="majorHAnsi"/>
          <w:bCs/>
          <w:sz w:val="22"/>
          <w:szCs w:val="22"/>
          <w:lang w:eastAsia="zh-CN"/>
        </w:rPr>
      </w:pPr>
      <w:r w:rsidRPr="004E70CC">
        <w:rPr>
          <w:rFonts w:asciiTheme="majorHAnsi" w:hAnsiTheme="majorHAnsi"/>
          <w:b/>
          <w:bCs/>
          <w:sz w:val="22"/>
          <w:szCs w:val="22"/>
          <w:lang w:eastAsia="zh-CN"/>
        </w:rPr>
        <w:t xml:space="preserve">OVERALL GRADING SCALE: </w:t>
      </w:r>
      <w:r w:rsidRPr="004E70CC">
        <w:rPr>
          <w:rFonts w:asciiTheme="majorHAnsi" w:hAnsiTheme="majorHAnsi"/>
          <w:b/>
          <w:bCs/>
          <w:sz w:val="22"/>
          <w:szCs w:val="22"/>
          <w:lang w:eastAsia="zh-CN"/>
        </w:rPr>
        <w:tab/>
      </w:r>
      <w:r w:rsidRPr="004E70CC">
        <w:rPr>
          <w:rFonts w:asciiTheme="majorHAnsi" w:hAnsiTheme="majorHAnsi"/>
          <w:bCs/>
          <w:sz w:val="22"/>
          <w:szCs w:val="22"/>
          <w:lang w:eastAsia="zh-CN"/>
        </w:rPr>
        <w:t xml:space="preserve">To be successful, students should earn as </w:t>
      </w:r>
      <w:r w:rsidR="00AB5ECF" w:rsidRPr="004E70CC">
        <w:rPr>
          <w:rFonts w:asciiTheme="majorHAnsi" w:hAnsiTheme="majorHAnsi"/>
          <w:bCs/>
          <w:sz w:val="22"/>
          <w:szCs w:val="22"/>
          <w:lang w:eastAsia="zh-CN"/>
        </w:rPr>
        <w:t>much credit</w:t>
      </w:r>
      <w:r w:rsidRPr="004E70CC">
        <w:rPr>
          <w:rFonts w:asciiTheme="majorHAnsi" w:hAnsiTheme="majorHAnsi"/>
          <w:bCs/>
          <w:sz w:val="22"/>
          <w:szCs w:val="22"/>
          <w:lang w:eastAsia="zh-CN"/>
        </w:rPr>
        <w:t xml:space="preserve"> as they can from each and </w:t>
      </w:r>
      <w:r w:rsidRPr="004E70CC">
        <w:rPr>
          <w:rFonts w:asciiTheme="majorHAnsi" w:hAnsiTheme="majorHAnsi"/>
          <w:bCs/>
          <w:sz w:val="22"/>
          <w:szCs w:val="22"/>
          <w:u w:val="single"/>
          <w:lang w:eastAsia="zh-CN"/>
        </w:rPr>
        <w:t>all categories.</w:t>
      </w:r>
      <w:r w:rsidRPr="004E70CC">
        <w:rPr>
          <w:rFonts w:asciiTheme="majorHAnsi" w:hAnsiTheme="majorHAnsi"/>
          <w:bCs/>
          <w:sz w:val="22"/>
          <w:szCs w:val="22"/>
          <w:lang w:eastAsia="zh-CN"/>
        </w:rPr>
        <w:t xml:space="preserve">  </w:t>
      </w:r>
    </w:p>
    <w:p w14:paraId="750A6173" w14:textId="77777777" w:rsidR="00A04D4D" w:rsidRDefault="00A04D4D" w:rsidP="00A04D4D">
      <w:pPr>
        <w:ind w:left="720"/>
        <w:jc w:val="center"/>
        <w:rPr>
          <w:rFonts w:asciiTheme="majorHAnsi" w:hAnsiTheme="majorHAnsi"/>
          <w:bCs/>
          <w:sz w:val="22"/>
          <w:szCs w:val="22"/>
          <w:lang w:eastAsia="zh-CN"/>
        </w:rPr>
      </w:pPr>
      <w:r>
        <w:rPr>
          <w:rFonts w:asciiTheme="majorHAnsi" w:hAnsiTheme="majorHAnsi"/>
          <w:bCs/>
          <w:sz w:val="22"/>
          <w:szCs w:val="22"/>
          <w:lang w:eastAsia="zh-CN"/>
        </w:rPr>
        <w:t>90-100%</w:t>
      </w:r>
      <w:r>
        <w:rPr>
          <w:rFonts w:asciiTheme="majorHAnsi" w:hAnsiTheme="majorHAnsi"/>
          <w:bCs/>
          <w:sz w:val="22"/>
          <w:szCs w:val="22"/>
          <w:lang w:eastAsia="zh-CN"/>
        </w:rPr>
        <w:tab/>
        <w:t>A</w:t>
      </w:r>
    </w:p>
    <w:p w14:paraId="750A6174" w14:textId="77777777" w:rsidR="00A04D4D" w:rsidRDefault="00A04D4D" w:rsidP="00A04D4D">
      <w:pPr>
        <w:ind w:left="720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80-89%</w:t>
      </w:r>
      <w:r>
        <w:rPr>
          <w:rFonts w:asciiTheme="majorHAnsi" w:hAnsiTheme="majorHAnsi"/>
          <w:bCs/>
          <w:sz w:val="22"/>
          <w:szCs w:val="22"/>
        </w:rPr>
        <w:tab/>
        <w:t>B</w:t>
      </w:r>
    </w:p>
    <w:p w14:paraId="750A6175" w14:textId="77777777" w:rsidR="00A04D4D" w:rsidRDefault="00A04D4D" w:rsidP="00A04D4D">
      <w:pPr>
        <w:ind w:left="720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70-79%</w:t>
      </w:r>
      <w:r>
        <w:rPr>
          <w:rFonts w:asciiTheme="majorHAnsi" w:hAnsiTheme="majorHAnsi"/>
          <w:bCs/>
          <w:sz w:val="22"/>
          <w:szCs w:val="22"/>
        </w:rPr>
        <w:tab/>
        <w:t>C</w:t>
      </w:r>
    </w:p>
    <w:p w14:paraId="750A6176" w14:textId="77777777" w:rsidR="00A04D4D" w:rsidRDefault="00A04D4D" w:rsidP="00A04D4D">
      <w:pPr>
        <w:ind w:left="720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60-69%</w:t>
      </w:r>
      <w:r>
        <w:rPr>
          <w:rFonts w:asciiTheme="majorHAnsi" w:hAnsiTheme="majorHAnsi"/>
          <w:bCs/>
          <w:sz w:val="22"/>
          <w:szCs w:val="22"/>
        </w:rPr>
        <w:tab/>
        <w:t>D</w:t>
      </w:r>
    </w:p>
    <w:p w14:paraId="750A6177" w14:textId="77777777" w:rsidR="008C2A7A" w:rsidRDefault="00A04D4D" w:rsidP="00A04D4D">
      <w:pPr>
        <w:ind w:left="720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Below 60%</w:t>
      </w:r>
      <w:r>
        <w:rPr>
          <w:rFonts w:asciiTheme="majorHAnsi" w:hAnsiTheme="majorHAnsi"/>
          <w:bCs/>
          <w:sz w:val="22"/>
          <w:szCs w:val="22"/>
        </w:rPr>
        <w:tab/>
        <w:t>F</w:t>
      </w:r>
    </w:p>
    <w:sectPr w:rsidR="008C2A7A" w:rsidSect="004E70CC">
      <w:pgSz w:w="12240" w:h="15840"/>
      <w:pgMar w:top="648" w:right="93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18D"/>
    <w:multiLevelType w:val="multilevel"/>
    <w:tmpl w:val="19B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525"/>
    <w:multiLevelType w:val="hybridMultilevel"/>
    <w:tmpl w:val="68F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43E54"/>
    <w:multiLevelType w:val="multilevel"/>
    <w:tmpl w:val="A7E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48"/>
    <w:rsid w:val="000124AE"/>
    <w:rsid w:val="000170DF"/>
    <w:rsid w:val="00024D37"/>
    <w:rsid w:val="0002563D"/>
    <w:rsid w:val="000268A3"/>
    <w:rsid w:val="00032FAC"/>
    <w:rsid w:val="00040CB7"/>
    <w:rsid w:val="000440F1"/>
    <w:rsid w:val="0004654A"/>
    <w:rsid w:val="00046FA5"/>
    <w:rsid w:val="00047CAE"/>
    <w:rsid w:val="000521A4"/>
    <w:rsid w:val="00057FE6"/>
    <w:rsid w:val="00062F01"/>
    <w:rsid w:val="000633E3"/>
    <w:rsid w:val="00065528"/>
    <w:rsid w:val="00074ADC"/>
    <w:rsid w:val="00080767"/>
    <w:rsid w:val="00082413"/>
    <w:rsid w:val="00082835"/>
    <w:rsid w:val="00082971"/>
    <w:rsid w:val="00090A16"/>
    <w:rsid w:val="000943C2"/>
    <w:rsid w:val="00095275"/>
    <w:rsid w:val="00095861"/>
    <w:rsid w:val="000A3560"/>
    <w:rsid w:val="000A5E22"/>
    <w:rsid w:val="000A6469"/>
    <w:rsid w:val="000A6DF5"/>
    <w:rsid w:val="000A7B82"/>
    <w:rsid w:val="000B06B5"/>
    <w:rsid w:val="000B2DF4"/>
    <w:rsid w:val="000B5AF1"/>
    <w:rsid w:val="000C57F0"/>
    <w:rsid w:val="000C6592"/>
    <w:rsid w:val="000D3DD6"/>
    <w:rsid w:val="000D75B9"/>
    <w:rsid w:val="000E2D39"/>
    <w:rsid w:val="000E378E"/>
    <w:rsid w:val="000E3B9F"/>
    <w:rsid w:val="000F0CAD"/>
    <w:rsid w:val="000F6077"/>
    <w:rsid w:val="00101B91"/>
    <w:rsid w:val="00103A9F"/>
    <w:rsid w:val="00103E85"/>
    <w:rsid w:val="0010404A"/>
    <w:rsid w:val="00115A60"/>
    <w:rsid w:val="0011654E"/>
    <w:rsid w:val="001226A9"/>
    <w:rsid w:val="00123870"/>
    <w:rsid w:val="00133FAD"/>
    <w:rsid w:val="00134399"/>
    <w:rsid w:val="0014113B"/>
    <w:rsid w:val="001412FA"/>
    <w:rsid w:val="00143D89"/>
    <w:rsid w:val="00147B9C"/>
    <w:rsid w:val="00154E53"/>
    <w:rsid w:val="00155F9D"/>
    <w:rsid w:val="00164349"/>
    <w:rsid w:val="0016630C"/>
    <w:rsid w:val="001738B8"/>
    <w:rsid w:val="00174041"/>
    <w:rsid w:val="00187BC5"/>
    <w:rsid w:val="00195443"/>
    <w:rsid w:val="00195E83"/>
    <w:rsid w:val="00197251"/>
    <w:rsid w:val="00197B0D"/>
    <w:rsid w:val="001A4432"/>
    <w:rsid w:val="001B1655"/>
    <w:rsid w:val="001B44B8"/>
    <w:rsid w:val="001B5CFA"/>
    <w:rsid w:val="001C3504"/>
    <w:rsid w:val="001C37F0"/>
    <w:rsid w:val="001C47F8"/>
    <w:rsid w:val="001C5E0A"/>
    <w:rsid w:val="001D0F19"/>
    <w:rsid w:val="001D160B"/>
    <w:rsid w:val="001D762F"/>
    <w:rsid w:val="001E1A2E"/>
    <w:rsid w:val="001E27C0"/>
    <w:rsid w:val="001E6D3D"/>
    <w:rsid w:val="001F0BB3"/>
    <w:rsid w:val="001F351F"/>
    <w:rsid w:val="001F522B"/>
    <w:rsid w:val="002004CA"/>
    <w:rsid w:val="00200B6B"/>
    <w:rsid w:val="00203771"/>
    <w:rsid w:val="00204F0F"/>
    <w:rsid w:val="00206154"/>
    <w:rsid w:val="00207D69"/>
    <w:rsid w:val="00210285"/>
    <w:rsid w:val="00211FA6"/>
    <w:rsid w:val="00213C4B"/>
    <w:rsid w:val="00216605"/>
    <w:rsid w:val="00216C1F"/>
    <w:rsid w:val="00227D76"/>
    <w:rsid w:val="00232E4D"/>
    <w:rsid w:val="00252214"/>
    <w:rsid w:val="00254C62"/>
    <w:rsid w:val="002557CE"/>
    <w:rsid w:val="0025632D"/>
    <w:rsid w:val="00256EFD"/>
    <w:rsid w:val="00267F5B"/>
    <w:rsid w:val="00276D23"/>
    <w:rsid w:val="0027754C"/>
    <w:rsid w:val="002819EF"/>
    <w:rsid w:val="002825A2"/>
    <w:rsid w:val="0028357C"/>
    <w:rsid w:val="00284E68"/>
    <w:rsid w:val="002870A6"/>
    <w:rsid w:val="002925C5"/>
    <w:rsid w:val="0029288B"/>
    <w:rsid w:val="0029400E"/>
    <w:rsid w:val="00295E76"/>
    <w:rsid w:val="00297AEF"/>
    <w:rsid w:val="002A595F"/>
    <w:rsid w:val="002B0860"/>
    <w:rsid w:val="002B19C6"/>
    <w:rsid w:val="002B396A"/>
    <w:rsid w:val="002B589F"/>
    <w:rsid w:val="002C042C"/>
    <w:rsid w:val="002C0952"/>
    <w:rsid w:val="002C3764"/>
    <w:rsid w:val="002C3C48"/>
    <w:rsid w:val="002E0AC8"/>
    <w:rsid w:val="002E3A6B"/>
    <w:rsid w:val="002E3EC3"/>
    <w:rsid w:val="002E49FE"/>
    <w:rsid w:val="002F14C6"/>
    <w:rsid w:val="002F335C"/>
    <w:rsid w:val="00300628"/>
    <w:rsid w:val="00310AF3"/>
    <w:rsid w:val="00311C17"/>
    <w:rsid w:val="00313B11"/>
    <w:rsid w:val="00320071"/>
    <w:rsid w:val="00322C38"/>
    <w:rsid w:val="00340E38"/>
    <w:rsid w:val="003458E6"/>
    <w:rsid w:val="00346211"/>
    <w:rsid w:val="00355E2D"/>
    <w:rsid w:val="00363F05"/>
    <w:rsid w:val="003643FE"/>
    <w:rsid w:val="00364A2D"/>
    <w:rsid w:val="00367AB1"/>
    <w:rsid w:val="00371FE6"/>
    <w:rsid w:val="003811A0"/>
    <w:rsid w:val="00381A8E"/>
    <w:rsid w:val="00384435"/>
    <w:rsid w:val="003954E8"/>
    <w:rsid w:val="003A1A4F"/>
    <w:rsid w:val="003A2201"/>
    <w:rsid w:val="003A4471"/>
    <w:rsid w:val="003A47E4"/>
    <w:rsid w:val="003A774A"/>
    <w:rsid w:val="003B1B44"/>
    <w:rsid w:val="003B73C4"/>
    <w:rsid w:val="003C0136"/>
    <w:rsid w:val="003C5EE4"/>
    <w:rsid w:val="003D7DDC"/>
    <w:rsid w:val="003E192C"/>
    <w:rsid w:val="003E313C"/>
    <w:rsid w:val="003E5E2B"/>
    <w:rsid w:val="00400475"/>
    <w:rsid w:val="00402BE4"/>
    <w:rsid w:val="00405B1B"/>
    <w:rsid w:val="00406A61"/>
    <w:rsid w:val="00410939"/>
    <w:rsid w:val="0041132E"/>
    <w:rsid w:val="004163A4"/>
    <w:rsid w:val="004212D3"/>
    <w:rsid w:val="004234B9"/>
    <w:rsid w:val="004260C6"/>
    <w:rsid w:val="0042656B"/>
    <w:rsid w:val="0042707B"/>
    <w:rsid w:val="0043091A"/>
    <w:rsid w:val="00431BB5"/>
    <w:rsid w:val="0043412D"/>
    <w:rsid w:val="00435AB5"/>
    <w:rsid w:val="00437479"/>
    <w:rsid w:val="00440C7D"/>
    <w:rsid w:val="00443F2D"/>
    <w:rsid w:val="0044400D"/>
    <w:rsid w:val="0044513A"/>
    <w:rsid w:val="00445E49"/>
    <w:rsid w:val="00446989"/>
    <w:rsid w:val="0045346E"/>
    <w:rsid w:val="00453573"/>
    <w:rsid w:val="004564A9"/>
    <w:rsid w:val="00466532"/>
    <w:rsid w:val="004758CE"/>
    <w:rsid w:val="004817A8"/>
    <w:rsid w:val="00484D92"/>
    <w:rsid w:val="00487672"/>
    <w:rsid w:val="00490D56"/>
    <w:rsid w:val="00492030"/>
    <w:rsid w:val="00494CA9"/>
    <w:rsid w:val="00496436"/>
    <w:rsid w:val="004A1566"/>
    <w:rsid w:val="004A30C5"/>
    <w:rsid w:val="004A383D"/>
    <w:rsid w:val="004A5703"/>
    <w:rsid w:val="004A6E15"/>
    <w:rsid w:val="004A78B2"/>
    <w:rsid w:val="004B08AA"/>
    <w:rsid w:val="004B56D7"/>
    <w:rsid w:val="004B6D6D"/>
    <w:rsid w:val="004C682B"/>
    <w:rsid w:val="004C71E8"/>
    <w:rsid w:val="004C7ADE"/>
    <w:rsid w:val="004D52E1"/>
    <w:rsid w:val="004E450F"/>
    <w:rsid w:val="004E5C2F"/>
    <w:rsid w:val="004E70CC"/>
    <w:rsid w:val="004F00BD"/>
    <w:rsid w:val="005004BD"/>
    <w:rsid w:val="00500BD4"/>
    <w:rsid w:val="00505C74"/>
    <w:rsid w:val="0051097C"/>
    <w:rsid w:val="00513B32"/>
    <w:rsid w:val="00520A9B"/>
    <w:rsid w:val="00522D7A"/>
    <w:rsid w:val="0052346B"/>
    <w:rsid w:val="00524405"/>
    <w:rsid w:val="00530BE4"/>
    <w:rsid w:val="00534C53"/>
    <w:rsid w:val="005407A7"/>
    <w:rsid w:val="00544C41"/>
    <w:rsid w:val="005519A9"/>
    <w:rsid w:val="00553F7B"/>
    <w:rsid w:val="0055472F"/>
    <w:rsid w:val="005730E4"/>
    <w:rsid w:val="005756E5"/>
    <w:rsid w:val="005811EF"/>
    <w:rsid w:val="005846C2"/>
    <w:rsid w:val="005A13CD"/>
    <w:rsid w:val="005A2C42"/>
    <w:rsid w:val="005A6982"/>
    <w:rsid w:val="005B40FF"/>
    <w:rsid w:val="005B6911"/>
    <w:rsid w:val="005C0E91"/>
    <w:rsid w:val="005C4BC6"/>
    <w:rsid w:val="005D456F"/>
    <w:rsid w:val="005E3196"/>
    <w:rsid w:val="005E4A89"/>
    <w:rsid w:val="005E523B"/>
    <w:rsid w:val="005E624E"/>
    <w:rsid w:val="005F0EB0"/>
    <w:rsid w:val="005F15DC"/>
    <w:rsid w:val="005F39C4"/>
    <w:rsid w:val="005F3D88"/>
    <w:rsid w:val="005F4BC5"/>
    <w:rsid w:val="005F72E4"/>
    <w:rsid w:val="005F7362"/>
    <w:rsid w:val="0060095A"/>
    <w:rsid w:val="00614AF7"/>
    <w:rsid w:val="0061590B"/>
    <w:rsid w:val="00623149"/>
    <w:rsid w:val="006343D4"/>
    <w:rsid w:val="00637846"/>
    <w:rsid w:val="00637A96"/>
    <w:rsid w:val="006428AD"/>
    <w:rsid w:val="0065195E"/>
    <w:rsid w:val="0067794D"/>
    <w:rsid w:val="00687467"/>
    <w:rsid w:val="00694D1F"/>
    <w:rsid w:val="006A372F"/>
    <w:rsid w:val="006A7479"/>
    <w:rsid w:val="006A7FC5"/>
    <w:rsid w:val="006B3C8C"/>
    <w:rsid w:val="006B4B67"/>
    <w:rsid w:val="006B7BD2"/>
    <w:rsid w:val="006C408F"/>
    <w:rsid w:val="006D4701"/>
    <w:rsid w:val="006E1413"/>
    <w:rsid w:val="006F5705"/>
    <w:rsid w:val="00701766"/>
    <w:rsid w:val="007025D3"/>
    <w:rsid w:val="00703A01"/>
    <w:rsid w:val="00713B4D"/>
    <w:rsid w:val="00714EDE"/>
    <w:rsid w:val="00720A38"/>
    <w:rsid w:val="007256B9"/>
    <w:rsid w:val="007262D0"/>
    <w:rsid w:val="007317F1"/>
    <w:rsid w:val="00732476"/>
    <w:rsid w:val="00732D2C"/>
    <w:rsid w:val="0073363E"/>
    <w:rsid w:val="00734E05"/>
    <w:rsid w:val="00734F05"/>
    <w:rsid w:val="00736041"/>
    <w:rsid w:val="0074283B"/>
    <w:rsid w:val="00750834"/>
    <w:rsid w:val="00751630"/>
    <w:rsid w:val="0075430B"/>
    <w:rsid w:val="00754DF9"/>
    <w:rsid w:val="00755A93"/>
    <w:rsid w:val="00757CBA"/>
    <w:rsid w:val="007629C0"/>
    <w:rsid w:val="00762A88"/>
    <w:rsid w:val="00762B05"/>
    <w:rsid w:val="0076785C"/>
    <w:rsid w:val="007709E4"/>
    <w:rsid w:val="00770C7D"/>
    <w:rsid w:val="007773E6"/>
    <w:rsid w:val="00783656"/>
    <w:rsid w:val="00783B92"/>
    <w:rsid w:val="007A2910"/>
    <w:rsid w:val="007A7D1A"/>
    <w:rsid w:val="007B4E8C"/>
    <w:rsid w:val="007B7024"/>
    <w:rsid w:val="007D33AF"/>
    <w:rsid w:val="007D475A"/>
    <w:rsid w:val="007E4BCD"/>
    <w:rsid w:val="007E6EFF"/>
    <w:rsid w:val="007F0BD2"/>
    <w:rsid w:val="007F301A"/>
    <w:rsid w:val="007F7223"/>
    <w:rsid w:val="008130C4"/>
    <w:rsid w:val="00813B1F"/>
    <w:rsid w:val="008141EA"/>
    <w:rsid w:val="00816202"/>
    <w:rsid w:val="0082556C"/>
    <w:rsid w:val="008266C4"/>
    <w:rsid w:val="008271F8"/>
    <w:rsid w:val="0083384A"/>
    <w:rsid w:val="0083498B"/>
    <w:rsid w:val="00835B2B"/>
    <w:rsid w:val="00847B33"/>
    <w:rsid w:val="00847BB5"/>
    <w:rsid w:val="008529A7"/>
    <w:rsid w:val="00852BB9"/>
    <w:rsid w:val="00855D61"/>
    <w:rsid w:val="0086295F"/>
    <w:rsid w:val="00864039"/>
    <w:rsid w:val="00865B6D"/>
    <w:rsid w:val="008667F9"/>
    <w:rsid w:val="00866C29"/>
    <w:rsid w:val="00867C05"/>
    <w:rsid w:val="00873D2E"/>
    <w:rsid w:val="00874203"/>
    <w:rsid w:val="0087424C"/>
    <w:rsid w:val="00874510"/>
    <w:rsid w:val="008818E8"/>
    <w:rsid w:val="008834F0"/>
    <w:rsid w:val="008854D0"/>
    <w:rsid w:val="00891022"/>
    <w:rsid w:val="008927E3"/>
    <w:rsid w:val="008B3317"/>
    <w:rsid w:val="008B5250"/>
    <w:rsid w:val="008C01E5"/>
    <w:rsid w:val="008C1190"/>
    <w:rsid w:val="008C1DBB"/>
    <w:rsid w:val="008C2A7A"/>
    <w:rsid w:val="008C2D03"/>
    <w:rsid w:val="008C3469"/>
    <w:rsid w:val="008C5F20"/>
    <w:rsid w:val="008C6484"/>
    <w:rsid w:val="008E2AC2"/>
    <w:rsid w:val="008E593C"/>
    <w:rsid w:val="008E7D14"/>
    <w:rsid w:val="008F0859"/>
    <w:rsid w:val="008F2582"/>
    <w:rsid w:val="008F4951"/>
    <w:rsid w:val="008F6DD7"/>
    <w:rsid w:val="00900B9D"/>
    <w:rsid w:val="00902764"/>
    <w:rsid w:val="009055E2"/>
    <w:rsid w:val="009102E5"/>
    <w:rsid w:val="00912A9D"/>
    <w:rsid w:val="0092155F"/>
    <w:rsid w:val="00925A33"/>
    <w:rsid w:val="00942FF1"/>
    <w:rsid w:val="0094357E"/>
    <w:rsid w:val="00943995"/>
    <w:rsid w:val="00946A43"/>
    <w:rsid w:val="00954561"/>
    <w:rsid w:val="00954848"/>
    <w:rsid w:val="009565F7"/>
    <w:rsid w:val="00961144"/>
    <w:rsid w:val="009648AA"/>
    <w:rsid w:val="00970886"/>
    <w:rsid w:val="00972494"/>
    <w:rsid w:val="00984FFC"/>
    <w:rsid w:val="0098611C"/>
    <w:rsid w:val="00992CCA"/>
    <w:rsid w:val="00995F05"/>
    <w:rsid w:val="009A22C3"/>
    <w:rsid w:val="009B2EAE"/>
    <w:rsid w:val="009D1DF6"/>
    <w:rsid w:val="009D2D5E"/>
    <w:rsid w:val="009F22DE"/>
    <w:rsid w:val="009F4E94"/>
    <w:rsid w:val="00A0499A"/>
    <w:rsid w:val="00A04D31"/>
    <w:rsid w:val="00A04D4D"/>
    <w:rsid w:val="00A100E6"/>
    <w:rsid w:val="00A12231"/>
    <w:rsid w:val="00A12F32"/>
    <w:rsid w:val="00A14677"/>
    <w:rsid w:val="00A174AF"/>
    <w:rsid w:val="00A217EE"/>
    <w:rsid w:val="00A25EC1"/>
    <w:rsid w:val="00A3253D"/>
    <w:rsid w:val="00A374A3"/>
    <w:rsid w:val="00A46110"/>
    <w:rsid w:val="00A5008B"/>
    <w:rsid w:val="00A55515"/>
    <w:rsid w:val="00A61790"/>
    <w:rsid w:val="00A6281C"/>
    <w:rsid w:val="00A62BCE"/>
    <w:rsid w:val="00A65E70"/>
    <w:rsid w:val="00A67B70"/>
    <w:rsid w:val="00A70C98"/>
    <w:rsid w:val="00A74E43"/>
    <w:rsid w:val="00A866C2"/>
    <w:rsid w:val="00A91C01"/>
    <w:rsid w:val="00A92678"/>
    <w:rsid w:val="00A92C8B"/>
    <w:rsid w:val="00A93214"/>
    <w:rsid w:val="00A97609"/>
    <w:rsid w:val="00A978C5"/>
    <w:rsid w:val="00AA2A10"/>
    <w:rsid w:val="00AA7785"/>
    <w:rsid w:val="00AB5439"/>
    <w:rsid w:val="00AB57A4"/>
    <w:rsid w:val="00AB5ECF"/>
    <w:rsid w:val="00AC72BC"/>
    <w:rsid w:val="00AD028A"/>
    <w:rsid w:val="00AD06D8"/>
    <w:rsid w:val="00AD14A3"/>
    <w:rsid w:val="00AD2233"/>
    <w:rsid w:val="00AD40A4"/>
    <w:rsid w:val="00AE4BC7"/>
    <w:rsid w:val="00B2248A"/>
    <w:rsid w:val="00B255A5"/>
    <w:rsid w:val="00B30EB5"/>
    <w:rsid w:val="00B3430A"/>
    <w:rsid w:val="00B36411"/>
    <w:rsid w:val="00B36BF7"/>
    <w:rsid w:val="00B41A6A"/>
    <w:rsid w:val="00B442BD"/>
    <w:rsid w:val="00B54157"/>
    <w:rsid w:val="00B542B9"/>
    <w:rsid w:val="00B571B5"/>
    <w:rsid w:val="00B5768A"/>
    <w:rsid w:val="00B64C4A"/>
    <w:rsid w:val="00B6723B"/>
    <w:rsid w:val="00B7018C"/>
    <w:rsid w:val="00B82145"/>
    <w:rsid w:val="00B86A23"/>
    <w:rsid w:val="00B87B18"/>
    <w:rsid w:val="00B92056"/>
    <w:rsid w:val="00B94C47"/>
    <w:rsid w:val="00B95DAF"/>
    <w:rsid w:val="00BA14DF"/>
    <w:rsid w:val="00BA4129"/>
    <w:rsid w:val="00BA671D"/>
    <w:rsid w:val="00BA6F4C"/>
    <w:rsid w:val="00BA6FEF"/>
    <w:rsid w:val="00BA720B"/>
    <w:rsid w:val="00BB0353"/>
    <w:rsid w:val="00BB1547"/>
    <w:rsid w:val="00BB4059"/>
    <w:rsid w:val="00BB5602"/>
    <w:rsid w:val="00BB6CDA"/>
    <w:rsid w:val="00BC7BD9"/>
    <w:rsid w:val="00BE04FF"/>
    <w:rsid w:val="00BE060D"/>
    <w:rsid w:val="00BE11C3"/>
    <w:rsid w:val="00BE1E71"/>
    <w:rsid w:val="00BE7019"/>
    <w:rsid w:val="00C06060"/>
    <w:rsid w:val="00C12169"/>
    <w:rsid w:val="00C1258B"/>
    <w:rsid w:val="00C13F5F"/>
    <w:rsid w:val="00C14B35"/>
    <w:rsid w:val="00C171F3"/>
    <w:rsid w:val="00C21224"/>
    <w:rsid w:val="00C22EEE"/>
    <w:rsid w:val="00C24592"/>
    <w:rsid w:val="00C24AE4"/>
    <w:rsid w:val="00C257E5"/>
    <w:rsid w:val="00C26190"/>
    <w:rsid w:val="00C33782"/>
    <w:rsid w:val="00C369BD"/>
    <w:rsid w:val="00C37515"/>
    <w:rsid w:val="00C37877"/>
    <w:rsid w:val="00C4502D"/>
    <w:rsid w:val="00C53643"/>
    <w:rsid w:val="00C5375F"/>
    <w:rsid w:val="00C552D0"/>
    <w:rsid w:val="00C713D4"/>
    <w:rsid w:val="00C735D4"/>
    <w:rsid w:val="00C74B09"/>
    <w:rsid w:val="00C8183E"/>
    <w:rsid w:val="00C83316"/>
    <w:rsid w:val="00C83EF8"/>
    <w:rsid w:val="00C858E5"/>
    <w:rsid w:val="00C90708"/>
    <w:rsid w:val="00C93F23"/>
    <w:rsid w:val="00CA72E2"/>
    <w:rsid w:val="00CB229B"/>
    <w:rsid w:val="00CB7C02"/>
    <w:rsid w:val="00CD4816"/>
    <w:rsid w:val="00CD571C"/>
    <w:rsid w:val="00CD59DF"/>
    <w:rsid w:val="00CD6024"/>
    <w:rsid w:val="00CE15D0"/>
    <w:rsid w:val="00CE794D"/>
    <w:rsid w:val="00CF1EBE"/>
    <w:rsid w:val="00CF4E2D"/>
    <w:rsid w:val="00D00B88"/>
    <w:rsid w:val="00D07BB1"/>
    <w:rsid w:val="00D07C7B"/>
    <w:rsid w:val="00D1041B"/>
    <w:rsid w:val="00D16156"/>
    <w:rsid w:val="00D20103"/>
    <w:rsid w:val="00D21FA2"/>
    <w:rsid w:val="00D25531"/>
    <w:rsid w:val="00D274FE"/>
    <w:rsid w:val="00D3140C"/>
    <w:rsid w:val="00D32D3F"/>
    <w:rsid w:val="00D372D0"/>
    <w:rsid w:val="00D40CF8"/>
    <w:rsid w:val="00D42DD4"/>
    <w:rsid w:val="00D442D2"/>
    <w:rsid w:val="00D451C8"/>
    <w:rsid w:val="00D46482"/>
    <w:rsid w:val="00D5192C"/>
    <w:rsid w:val="00D51B35"/>
    <w:rsid w:val="00D525B8"/>
    <w:rsid w:val="00D55253"/>
    <w:rsid w:val="00D563ED"/>
    <w:rsid w:val="00D57806"/>
    <w:rsid w:val="00D604A0"/>
    <w:rsid w:val="00D60B85"/>
    <w:rsid w:val="00D66E50"/>
    <w:rsid w:val="00D67885"/>
    <w:rsid w:val="00D7303E"/>
    <w:rsid w:val="00D74341"/>
    <w:rsid w:val="00D820FC"/>
    <w:rsid w:val="00D84523"/>
    <w:rsid w:val="00D856F5"/>
    <w:rsid w:val="00D864D2"/>
    <w:rsid w:val="00D94429"/>
    <w:rsid w:val="00D961C1"/>
    <w:rsid w:val="00D97159"/>
    <w:rsid w:val="00DA17FA"/>
    <w:rsid w:val="00DA2B75"/>
    <w:rsid w:val="00DA2FA9"/>
    <w:rsid w:val="00DA5B16"/>
    <w:rsid w:val="00DA7786"/>
    <w:rsid w:val="00DB2298"/>
    <w:rsid w:val="00DB3626"/>
    <w:rsid w:val="00DB3C8E"/>
    <w:rsid w:val="00DB3FBE"/>
    <w:rsid w:val="00DC0F48"/>
    <w:rsid w:val="00DC167A"/>
    <w:rsid w:val="00DD01BE"/>
    <w:rsid w:val="00DD4EB6"/>
    <w:rsid w:val="00DD705D"/>
    <w:rsid w:val="00DE02B1"/>
    <w:rsid w:val="00DE1C13"/>
    <w:rsid w:val="00DE6073"/>
    <w:rsid w:val="00DF37FD"/>
    <w:rsid w:val="00DF4D24"/>
    <w:rsid w:val="00DF6E77"/>
    <w:rsid w:val="00E015F3"/>
    <w:rsid w:val="00E05901"/>
    <w:rsid w:val="00E27590"/>
    <w:rsid w:val="00E27D10"/>
    <w:rsid w:val="00E5031A"/>
    <w:rsid w:val="00E51BFC"/>
    <w:rsid w:val="00E53F48"/>
    <w:rsid w:val="00E56285"/>
    <w:rsid w:val="00E56951"/>
    <w:rsid w:val="00E600B0"/>
    <w:rsid w:val="00E65454"/>
    <w:rsid w:val="00E66EC0"/>
    <w:rsid w:val="00E7212E"/>
    <w:rsid w:val="00E77993"/>
    <w:rsid w:val="00E847EC"/>
    <w:rsid w:val="00E902D7"/>
    <w:rsid w:val="00E90500"/>
    <w:rsid w:val="00EA0661"/>
    <w:rsid w:val="00EA0D59"/>
    <w:rsid w:val="00EA2F12"/>
    <w:rsid w:val="00EA614B"/>
    <w:rsid w:val="00EA6B1C"/>
    <w:rsid w:val="00EB01D2"/>
    <w:rsid w:val="00EB028D"/>
    <w:rsid w:val="00EB4A02"/>
    <w:rsid w:val="00EB633C"/>
    <w:rsid w:val="00EC3843"/>
    <w:rsid w:val="00EC4991"/>
    <w:rsid w:val="00EC5E50"/>
    <w:rsid w:val="00EC6A24"/>
    <w:rsid w:val="00EC6A8A"/>
    <w:rsid w:val="00ED51B1"/>
    <w:rsid w:val="00EE188C"/>
    <w:rsid w:val="00EF354E"/>
    <w:rsid w:val="00EF5846"/>
    <w:rsid w:val="00F02DD4"/>
    <w:rsid w:val="00F04563"/>
    <w:rsid w:val="00F1173D"/>
    <w:rsid w:val="00F22C2E"/>
    <w:rsid w:val="00F44499"/>
    <w:rsid w:val="00F4514C"/>
    <w:rsid w:val="00F50F4D"/>
    <w:rsid w:val="00F56EC9"/>
    <w:rsid w:val="00F661B3"/>
    <w:rsid w:val="00F7212F"/>
    <w:rsid w:val="00F77B4E"/>
    <w:rsid w:val="00F84BBB"/>
    <w:rsid w:val="00F90803"/>
    <w:rsid w:val="00FA31C2"/>
    <w:rsid w:val="00FB044B"/>
    <w:rsid w:val="00FB3673"/>
    <w:rsid w:val="00FB5B6C"/>
    <w:rsid w:val="00FB6550"/>
    <w:rsid w:val="00FC018E"/>
    <w:rsid w:val="00FC1A6A"/>
    <w:rsid w:val="00FC3FDB"/>
    <w:rsid w:val="00FC5A14"/>
    <w:rsid w:val="00FC775F"/>
    <w:rsid w:val="00FE73F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6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60B8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F48"/>
    <w:rPr>
      <w:b/>
      <w:bCs/>
    </w:rPr>
  </w:style>
  <w:style w:type="character" w:styleId="Hyperlink">
    <w:name w:val="Hyperlink"/>
    <w:basedOn w:val="DefaultParagraphFont"/>
    <w:rsid w:val="00DC0F48"/>
    <w:rPr>
      <w:color w:val="0000FF"/>
      <w:u w:val="single"/>
    </w:rPr>
  </w:style>
  <w:style w:type="paragraph" w:styleId="Header">
    <w:name w:val="header"/>
    <w:basedOn w:val="Normal"/>
    <w:link w:val="HeaderChar"/>
    <w:rsid w:val="00DC0F48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DC0F48"/>
    <w:rPr>
      <w:rFonts w:ascii="Arial" w:eastAsia="SimSu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0F48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DC0F48"/>
    <w:rPr>
      <w:i/>
      <w:iCs/>
    </w:rPr>
  </w:style>
  <w:style w:type="table" w:styleId="TableGrid">
    <w:name w:val="Table Grid"/>
    <w:basedOn w:val="TableNormal"/>
    <w:uiPriority w:val="59"/>
    <w:rsid w:val="00DC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60B85"/>
    <w:rPr>
      <w:rFonts w:ascii="Calibri" w:eastAsia="SimSu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B5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run">
    <w:name w:val="textrun"/>
    <w:basedOn w:val="DefaultParagraphFont"/>
    <w:rsid w:val="008E593C"/>
  </w:style>
  <w:style w:type="character" w:styleId="HTMLCode">
    <w:name w:val="HTML Code"/>
    <w:basedOn w:val="DefaultParagraphFont"/>
    <w:uiPriority w:val="99"/>
    <w:semiHidden/>
    <w:unhideWhenUsed/>
    <w:rsid w:val="00115A60"/>
    <w:rPr>
      <w:rFonts w:ascii="Courier New" w:eastAsia="Times New Roman" w:hAnsi="Courier New" w:cs="Courier New"/>
      <w:sz w:val="20"/>
      <w:szCs w:val="20"/>
    </w:rPr>
  </w:style>
  <w:style w:type="table" w:styleId="LightGrid-Accent3">
    <w:name w:val="Light Grid Accent 3"/>
    <w:basedOn w:val="TableNormal"/>
    <w:uiPriority w:val="62"/>
    <w:rsid w:val="003A44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vevent">
    <w:name w:val="vevent"/>
    <w:basedOn w:val="DefaultParagraphFont"/>
    <w:rsid w:val="00F22C2E"/>
  </w:style>
  <w:style w:type="character" w:customStyle="1" w:styleId="summary">
    <w:name w:val="summary"/>
    <w:basedOn w:val="DefaultParagraphFont"/>
    <w:rsid w:val="00F22C2E"/>
  </w:style>
  <w:style w:type="character" w:customStyle="1" w:styleId="description">
    <w:name w:val="description"/>
    <w:basedOn w:val="DefaultParagraphFont"/>
    <w:rsid w:val="00F22C2E"/>
  </w:style>
  <w:style w:type="table" w:styleId="LightGrid">
    <w:name w:val="Light Grid"/>
    <w:basedOn w:val="TableNormal"/>
    <w:uiPriority w:val="62"/>
    <w:rsid w:val="00421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60B8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F48"/>
    <w:rPr>
      <w:b/>
      <w:bCs/>
    </w:rPr>
  </w:style>
  <w:style w:type="character" w:styleId="Hyperlink">
    <w:name w:val="Hyperlink"/>
    <w:basedOn w:val="DefaultParagraphFont"/>
    <w:rsid w:val="00DC0F48"/>
    <w:rPr>
      <w:color w:val="0000FF"/>
      <w:u w:val="single"/>
    </w:rPr>
  </w:style>
  <w:style w:type="paragraph" w:styleId="Header">
    <w:name w:val="header"/>
    <w:basedOn w:val="Normal"/>
    <w:link w:val="HeaderChar"/>
    <w:rsid w:val="00DC0F48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DC0F48"/>
    <w:rPr>
      <w:rFonts w:ascii="Arial" w:eastAsia="SimSu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0F48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DC0F48"/>
    <w:rPr>
      <w:i/>
      <w:iCs/>
    </w:rPr>
  </w:style>
  <w:style w:type="table" w:styleId="TableGrid">
    <w:name w:val="Table Grid"/>
    <w:basedOn w:val="TableNormal"/>
    <w:uiPriority w:val="59"/>
    <w:rsid w:val="00DC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60B85"/>
    <w:rPr>
      <w:rFonts w:ascii="Calibri" w:eastAsia="SimSu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B5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run">
    <w:name w:val="textrun"/>
    <w:basedOn w:val="DefaultParagraphFont"/>
    <w:rsid w:val="008E593C"/>
  </w:style>
  <w:style w:type="character" w:styleId="HTMLCode">
    <w:name w:val="HTML Code"/>
    <w:basedOn w:val="DefaultParagraphFont"/>
    <w:uiPriority w:val="99"/>
    <w:semiHidden/>
    <w:unhideWhenUsed/>
    <w:rsid w:val="00115A60"/>
    <w:rPr>
      <w:rFonts w:ascii="Courier New" w:eastAsia="Times New Roman" w:hAnsi="Courier New" w:cs="Courier New"/>
      <w:sz w:val="20"/>
      <w:szCs w:val="20"/>
    </w:rPr>
  </w:style>
  <w:style w:type="table" w:styleId="LightGrid-Accent3">
    <w:name w:val="Light Grid Accent 3"/>
    <w:basedOn w:val="TableNormal"/>
    <w:uiPriority w:val="62"/>
    <w:rsid w:val="003A44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vevent">
    <w:name w:val="vevent"/>
    <w:basedOn w:val="DefaultParagraphFont"/>
    <w:rsid w:val="00F22C2E"/>
  </w:style>
  <w:style w:type="character" w:customStyle="1" w:styleId="summary">
    <w:name w:val="summary"/>
    <w:basedOn w:val="DefaultParagraphFont"/>
    <w:rsid w:val="00F22C2E"/>
  </w:style>
  <w:style w:type="character" w:customStyle="1" w:styleId="description">
    <w:name w:val="description"/>
    <w:basedOn w:val="DefaultParagraphFont"/>
    <w:rsid w:val="00F22C2E"/>
  </w:style>
  <w:style w:type="table" w:styleId="LightGrid">
    <w:name w:val="Light Grid"/>
    <w:basedOn w:val="TableNormal"/>
    <w:uiPriority w:val="62"/>
    <w:rsid w:val="00421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catalog/undergraduate/ug_09-10.pdf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shall.edu/disable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miller207</dc:creator>
  <cp:lastModifiedBy>Evan Boyd</cp:lastModifiedBy>
  <cp:revision>11</cp:revision>
  <cp:lastPrinted>2011-07-29T16:13:00Z</cp:lastPrinted>
  <dcterms:created xsi:type="dcterms:W3CDTF">2013-08-25T22:04:00Z</dcterms:created>
  <dcterms:modified xsi:type="dcterms:W3CDTF">2014-01-27T19:39:00Z</dcterms:modified>
</cp:coreProperties>
</file>