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2A8B2" w14:textId="77777777" w:rsidR="00E21A0F" w:rsidRDefault="00E21A0F" w:rsidP="00E21A0F">
      <w:pPr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  <w:highlight w:val="yellow"/>
        </w:rPr>
        <w:t xml:space="preserve">Please note: </w:t>
      </w:r>
      <w:r w:rsidR="00DA62DE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  <w:highlight w:val="yellow"/>
        </w:rPr>
        <w:t>You are free (and encouraged) to add additional information you feel is necessary to enhance student learning in your course.</w:t>
      </w:r>
    </w:p>
    <w:p w14:paraId="47DE84EA" w14:textId="77777777" w:rsidR="00DA62DE" w:rsidRDefault="00DA62DE" w:rsidP="00E21A0F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E9DCD17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46D1BB27" w14:textId="77777777" w:rsidR="008E6EE1" w:rsidRPr="00E21A0F" w:rsidRDefault="008E6EE1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40992A7B" w14:textId="77777777" w:rsidTr="002C2389">
        <w:tc>
          <w:tcPr>
            <w:tcW w:w="2340" w:type="dxa"/>
          </w:tcPr>
          <w:p w14:paraId="7705B22A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090DDC9" w14:textId="1B5B81B8" w:rsidR="00866B26" w:rsidRPr="00E21A0F" w:rsidRDefault="00B7249A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099 </w:t>
            </w:r>
          </w:p>
        </w:tc>
      </w:tr>
      <w:tr w:rsidR="00866B26" w:rsidRPr="00E21A0F" w14:paraId="67F1A5A2" w14:textId="77777777" w:rsidTr="002C2389">
        <w:tc>
          <w:tcPr>
            <w:tcW w:w="2340" w:type="dxa"/>
          </w:tcPr>
          <w:p w14:paraId="4EFF8EF1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3D1BA0B9" w14:textId="208C3F45" w:rsidR="00866B26" w:rsidRPr="00E21A0F" w:rsidRDefault="00B7249A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2014</w:t>
            </w:r>
          </w:p>
        </w:tc>
      </w:tr>
      <w:tr w:rsidR="00866B26" w:rsidRPr="00E21A0F" w14:paraId="064F068B" w14:textId="77777777" w:rsidTr="002C2389">
        <w:tc>
          <w:tcPr>
            <w:tcW w:w="2340" w:type="dxa"/>
          </w:tcPr>
          <w:p w14:paraId="3C6C1C2E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1A81F2DF" w14:textId="3F640239" w:rsidR="00866B26" w:rsidRPr="00E21A0F" w:rsidRDefault="00B7249A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8:00-8:50 AM</w:t>
            </w:r>
          </w:p>
        </w:tc>
      </w:tr>
      <w:tr w:rsidR="00866B26" w:rsidRPr="00E21A0F" w14:paraId="39A0E8C5" w14:textId="77777777" w:rsidTr="002C2389">
        <w:tc>
          <w:tcPr>
            <w:tcW w:w="2340" w:type="dxa"/>
          </w:tcPr>
          <w:p w14:paraId="20BAB872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3642BEDD" w14:textId="7AB61B79" w:rsidR="00866B26" w:rsidRPr="00E21A0F" w:rsidRDefault="00B7249A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516</w:t>
            </w:r>
          </w:p>
        </w:tc>
      </w:tr>
      <w:tr w:rsidR="00866B26" w:rsidRPr="00E21A0F" w14:paraId="0545E871" w14:textId="77777777" w:rsidTr="002C2389">
        <w:tc>
          <w:tcPr>
            <w:tcW w:w="2340" w:type="dxa"/>
          </w:tcPr>
          <w:p w14:paraId="6D0EA827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6655D128" w14:textId="3748D7D6" w:rsidR="00866B26" w:rsidRPr="00E21A0F" w:rsidRDefault="00B7249A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Thomas Winston</w:t>
            </w:r>
          </w:p>
        </w:tc>
      </w:tr>
      <w:tr w:rsidR="00866B26" w:rsidRPr="00E21A0F" w14:paraId="1B8BED5A" w14:textId="77777777" w:rsidTr="002C2389">
        <w:tc>
          <w:tcPr>
            <w:tcW w:w="2340" w:type="dxa"/>
          </w:tcPr>
          <w:p w14:paraId="65F2E2A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31EE3C4C" w14:textId="77777777" w:rsidR="00866B26" w:rsidRPr="00E21A0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Music 115</w:t>
            </w:r>
          </w:p>
        </w:tc>
      </w:tr>
      <w:tr w:rsidR="00866B26" w:rsidRPr="00E21A0F" w14:paraId="204AC6D0" w14:textId="77777777" w:rsidTr="002C2389">
        <w:tc>
          <w:tcPr>
            <w:tcW w:w="2340" w:type="dxa"/>
          </w:tcPr>
          <w:p w14:paraId="621D62F2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1C69C22C" w14:textId="77777777" w:rsidR="00866B26" w:rsidRPr="00E21A0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304 696-3986</w:t>
            </w:r>
          </w:p>
        </w:tc>
      </w:tr>
      <w:tr w:rsidR="00866B26" w:rsidRPr="00E21A0F" w14:paraId="6586EAA1" w14:textId="77777777" w:rsidTr="002C2389">
        <w:tc>
          <w:tcPr>
            <w:tcW w:w="2340" w:type="dxa"/>
          </w:tcPr>
          <w:p w14:paraId="6FB9CF35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464F268E" w14:textId="7078B11D" w:rsidR="00866B26" w:rsidRPr="00E21A0F" w:rsidRDefault="00B7249A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Winston13@marshall.edu</w:t>
            </w:r>
          </w:p>
        </w:tc>
      </w:tr>
      <w:tr w:rsidR="00866B26" w:rsidRPr="00E21A0F" w14:paraId="5CA003C0" w14:textId="77777777" w:rsidTr="002C2389">
        <w:tc>
          <w:tcPr>
            <w:tcW w:w="2340" w:type="dxa"/>
          </w:tcPr>
          <w:p w14:paraId="03E4028D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5D428974" w14:textId="22C7366C" w:rsidR="00866B26" w:rsidRPr="00E21A0F" w:rsidRDefault="00B7249A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(10:00 – 12:00) Thursday (12:00 – 2:00)</w:t>
            </w:r>
          </w:p>
        </w:tc>
      </w:tr>
      <w:tr w:rsidR="00FF6464" w:rsidRPr="00E21A0F" w14:paraId="39795046" w14:textId="77777777" w:rsidTr="002C2389">
        <w:tc>
          <w:tcPr>
            <w:tcW w:w="2340" w:type="dxa"/>
          </w:tcPr>
          <w:p w14:paraId="01BCCA13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2A0EEE7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</w:t>
              </w:r>
              <w:r w:rsidR="00DA62D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l.edu/academic-affairs/policies</w:t>
              </w:r>
            </w:hyperlink>
          </w:p>
          <w:p w14:paraId="32F9F002" w14:textId="77777777" w:rsidR="00FF6464" w:rsidRPr="00E21A0F" w:rsidRDefault="00DA62DE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DA62DE">
              <w:rPr>
                <w:rFonts w:asciiTheme="minorHAnsi" w:hAnsiTheme="minorHAnsi"/>
                <w:b/>
                <w:sz w:val="22"/>
                <w:szCs w:val="22"/>
              </w:rPr>
              <w:t>University Policies: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Academic Dishonesty,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Excused Abs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ence Policy for Undergraduates,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/>
                <w:sz w:val="22"/>
                <w:szCs w:val="22"/>
              </w:rPr>
              <w:t>mputing Services Acceptable Use, Inclement Weather, Dead Week,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>
              <w:rPr>
                <w:rFonts w:asciiTheme="minorHAnsi" w:hAnsiTheme="minorHAnsi"/>
                <w:sz w:val="22"/>
                <w:szCs w:val="22"/>
              </w:rPr>
              <w:t>, Academic Forgiveness,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>
              <w:rPr>
                <w:rFonts w:asciiTheme="minorHAnsi" w:hAnsiTheme="minorHAnsi"/>
                <w:sz w:val="22"/>
                <w:szCs w:val="22"/>
              </w:rPr>
              <w:t>ademic Probation and Suspension,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Academic Rights and Responsibilities </w:t>
            </w:r>
            <w:r>
              <w:rPr>
                <w:rFonts w:asciiTheme="minorHAnsi" w:hAnsiTheme="minorHAnsi"/>
                <w:sz w:val="22"/>
                <w:szCs w:val="22"/>
              </w:rPr>
              <w:t>of Students,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7E095535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716D2E8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641486F3" w14:textId="77777777" w:rsidTr="002C2389">
        <w:tc>
          <w:tcPr>
            <w:tcW w:w="10260" w:type="dxa"/>
          </w:tcPr>
          <w:p w14:paraId="38157923" w14:textId="77777777" w:rsidR="00B7249A" w:rsidRPr="00B7249A" w:rsidRDefault="00B7249A" w:rsidP="00B7249A">
            <w:pPr>
              <w:rPr>
                <w:rFonts w:asciiTheme="minorHAnsi" w:hAnsiTheme="minorHAnsi"/>
                <w:sz w:val="22"/>
                <w:szCs w:val="22"/>
              </w:rPr>
            </w:pPr>
            <w:r w:rsidRPr="00B7249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Course Description:</w:t>
            </w:r>
            <w:r w:rsidRPr="00B7249A">
              <w:rPr>
                <w:rFonts w:asciiTheme="minorHAnsi" w:hAnsiTheme="minorHAnsi"/>
                <w:sz w:val="22"/>
                <w:szCs w:val="22"/>
              </w:rPr>
              <w:t xml:space="preserve">  The purpose of this course is to prepare students with low placement test scores to take college level mathematics courses required in their program of study.  </w:t>
            </w:r>
            <w:r w:rsidRPr="00B7249A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AD513D9" w14:textId="77777777" w:rsidR="00B7249A" w:rsidRPr="00B7249A" w:rsidRDefault="00B7249A" w:rsidP="00B7249A">
            <w:pPr>
              <w:rPr>
                <w:rFonts w:asciiTheme="minorHAnsi" w:hAnsiTheme="minorHAnsi"/>
                <w:sz w:val="22"/>
                <w:szCs w:val="22"/>
              </w:rPr>
            </w:pPr>
            <w:r w:rsidRPr="00B7249A">
              <w:rPr>
                <w:rFonts w:asciiTheme="minorHAnsi" w:hAnsiTheme="minorHAnsi"/>
                <w:sz w:val="22"/>
                <w:szCs w:val="22"/>
                <w:u w:val="single"/>
              </w:rPr>
              <w:t>Note</w:t>
            </w:r>
            <w:r w:rsidRPr="00B7249A">
              <w:rPr>
                <w:rFonts w:asciiTheme="minorHAnsi" w:hAnsiTheme="minorHAnsi"/>
                <w:sz w:val="22"/>
                <w:szCs w:val="22"/>
              </w:rPr>
              <w:t xml:space="preserve">: This is a 3 hour course and will count toward full time enrollment status, but does not count toward graduation or GPA.  A grade of </w:t>
            </w:r>
            <w:r w:rsidRPr="00B7249A">
              <w:rPr>
                <w:rFonts w:asciiTheme="minorHAnsi" w:hAnsiTheme="minorHAnsi"/>
                <w:b/>
                <w:sz w:val="22"/>
                <w:szCs w:val="22"/>
              </w:rPr>
              <w:t>Credit</w:t>
            </w:r>
            <w:r w:rsidRPr="00B7249A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Pr="00B7249A">
              <w:rPr>
                <w:rFonts w:asciiTheme="minorHAnsi" w:hAnsiTheme="minorHAnsi"/>
                <w:b/>
                <w:sz w:val="22"/>
                <w:szCs w:val="22"/>
              </w:rPr>
              <w:t>No Credit</w:t>
            </w:r>
            <w:r w:rsidRPr="00B7249A">
              <w:rPr>
                <w:rFonts w:asciiTheme="minorHAnsi" w:hAnsiTheme="minorHAnsi"/>
                <w:sz w:val="22"/>
                <w:szCs w:val="22"/>
              </w:rPr>
              <w:t xml:space="preserve"> will be assigned.</w:t>
            </w:r>
          </w:p>
          <w:p w14:paraId="51A5E379" w14:textId="77777777" w:rsidR="002C2389" w:rsidRPr="00E21A0F" w:rsidRDefault="002C2389" w:rsidP="002C23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8A0AFF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4D48FA3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69972021" w14:textId="77777777"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14:paraId="4B437D0B" w14:textId="77777777" w:rsidTr="0062290A">
        <w:trPr>
          <w:trHeight w:val="512"/>
        </w:trPr>
        <w:tc>
          <w:tcPr>
            <w:tcW w:w="3240" w:type="dxa"/>
          </w:tcPr>
          <w:p w14:paraId="65B8807F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722675FB" w14:textId="77777777"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14:paraId="488902F6" w14:textId="77777777"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14:paraId="58397AF7" w14:textId="77777777" w:rsidTr="0062290A">
        <w:tc>
          <w:tcPr>
            <w:tcW w:w="3240" w:type="dxa"/>
          </w:tcPr>
          <w:p w14:paraId="27BC369B" w14:textId="77777777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</w:p>
        </w:tc>
        <w:tc>
          <w:tcPr>
            <w:tcW w:w="4140" w:type="dxa"/>
          </w:tcPr>
          <w:p w14:paraId="7A87912D" w14:textId="66E80053" w:rsidR="00E21A0F" w:rsidRPr="00E21A0F" w:rsidRDefault="00B7249A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7249A">
              <w:rPr>
                <w:rFonts w:asciiTheme="minorHAnsi" w:hAnsiTheme="minorHAnsi"/>
                <w:sz w:val="22"/>
                <w:szCs w:val="22"/>
              </w:rPr>
              <w:t>•</w:t>
            </w:r>
            <w:r w:rsidRPr="00B7249A">
              <w:rPr>
                <w:rFonts w:asciiTheme="minorHAnsi" w:hAnsiTheme="minorHAnsi"/>
                <w:sz w:val="22"/>
                <w:szCs w:val="22"/>
              </w:rPr>
              <w:tab/>
              <w:t>employ appropriate mathematical properties to demonstrate an advanced understanding of the operations on and simplification of polynomial, rational, and radical expressions, including factoring;</w:t>
            </w:r>
          </w:p>
        </w:tc>
        <w:tc>
          <w:tcPr>
            <w:tcW w:w="2880" w:type="dxa"/>
          </w:tcPr>
          <w:p w14:paraId="3DD96661" w14:textId="2711478F" w:rsidR="00E21A0F" w:rsidRPr="00E21A0F" w:rsidRDefault="009304C1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Exams and Quizzes </w:t>
            </w:r>
            <w:bookmarkStart w:id="0" w:name="_GoBack"/>
            <w:bookmarkEnd w:id="0"/>
          </w:p>
        </w:tc>
      </w:tr>
      <w:tr w:rsidR="00E21A0F" w:rsidRPr="00E21A0F" w14:paraId="3B27B8BC" w14:textId="77777777" w:rsidTr="0062290A">
        <w:tc>
          <w:tcPr>
            <w:tcW w:w="3240" w:type="dxa"/>
          </w:tcPr>
          <w:p w14:paraId="302F4CDE" w14:textId="77777777"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</w:p>
        </w:tc>
        <w:tc>
          <w:tcPr>
            <w:tcW w:w="4140" w:type="dxa"/>
          </w:tcPr>
          <w:p w14:paraId="21A4B326" w14:textId="06D39168" w:rsidR="00E21A0F" w:rsidRPr="00E21A0F" w:rsidRDefault="00B7249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B7249A">
              <w:rPr>
                <w:rFonts w:asciiTheme="minorHAnsi" w:hAnsiTheme="minorHAnsi"/>
                <w:b/>
                <w:sz w:val="22"/>
                <w:szCs w:val="22"/>
              </w:rPr>
              <w:t>•</w:t>
            </w:r>
            <w:r w:rsidRPr="00B7249A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articulate algebraic meanings for </w:t>
            </w:r>
            <w:r w:rsidRPr="00B7249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the solutions to linear, quadratic, rational, and radical equations, and also provide graphical representations for the solution(s) to linear equations;</w:t>
            </w:r>
          </w:p>
        </w:tc>
        <w:tc>
          <w:tcPr>
            <w:tcW w:w="2880" w:type="dxa"/>
          </w:tcPr>
          <w:p w14:paraId="46796BC2" w14:textId="77777777"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1A0F" w:rsidRPr="00E21A0F" w14:paraId="2D711F30" w14:textId="77777777" w:rsidTr="0062290A">
        <w:tc>
          <w:tcPr>
            <w:tcW w:w="3240" w:type="dxa"/>
          </w:tcPr>
          <w:p w14:paraId="7DE6D42B" w14:textId="77777777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Students will </w:t>
            </w:r>
          </w:p>
        </w:tc>
        <w:tc>
          <w:tcPr>
            <w:tcW w:w="4140" w:type="dxa"/>
          </w:tcPr>
          <w:p w14:paraId="1B666797" w14:textId="630DF6BB" w:rsidR="00E21A0F" w:rsidRPr="00E21A0F" w:rsidRDefault="00B7249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B7249A">
              <w:rPr>
                <w:rFonts w:asciiTheme="minorHAnsi" w:hAnsiTheme="minorHAnsi"/>
                <w:b/>
                <w:sz w:val="22"/>
                <w:szCs w:val="22"/>
              </w:rPr>
              <w:t>•</w:t>
            </w:r>
            <w:r w:rsidRPr="00B7249A">
              <w:rPr>
                <w:rFonts w:asciiTheme="minorHAnsi" w:hAnsiTheme="minorHAnsi"/>
                <w:b/>
                <w:sz w:val="22"/>
                <w:szCs w:val="22"/>
              </w:rPr>
              <w:tab/>
              <w:t>assimilate information, individually or in a group, from a variety of sources to formulate successful study skills and problem solving strategies.</w:t>
            </w:r>
          </w:p>
        </w:tc>
        <w:tc>
          <w:tcPr>
            <w:tcW w:w="2880" w:type="dxa"/>
          </w:tcPr>
          <w:p w14:paraId="42A0C9F9" w14:textId="77777777"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1A65D7B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565D0575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9A7482C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11278220" w14:textId="77777777" w:rsidTr="008613BC">
        <w:tc>
          <w:tcPr>
            <w:tcW w:w="10260" w:type="dxa"/>
          </w:tcPr>
          <w:p w14:paraId="0840E482" w14:textId="77777777" w:rsidR="00D77832" w:rsidRPr="00D77832" w:rsidRDefault="00D77832" w:rsidP="00D778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77832">
              <w:rPr>
                <w:rFonts w:asciiTheme="minorHAnsi" w:hAnsiTheme="minorHAnsi"/>
              </w:rPr>
              <w:t>Introductory Algebra  2nd Edition.  2009. Miller, O’Neil, Hyde. ISBN#: ________________</w:t>
            </w:r>
          </w:p>
          <w:p w14:paraId="3C8AFFB5" w14:textId="77777777" w:rsidR="00D77832" w:rsidRPr="00D77832" w:rsidRDefault="00D77832" w:rsidP="00D7783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77832">
              <w:rPr>
                <w:rFonts w:asciiTheme="minorHAnsi" w:hAnsiTheme="minorHAnsi"/>
              </w:rPr>
              <w:t>ONLINE COMPONENT:</w:t>
            </w:r>
          </w:p>
          <w:p w14:paraId="3B808A3C" w14:textId="77777777" w:rsidR="00D77832" w:rsidRPr="00D77832" w:rsidRDefault="00D77832" w:rsidP="00D77832">
            <w:pPr>
              <w:pStyle w:val="ListParagraph"/>
              <w:rPr>
                <w:rFonts w:asciiTheme="minorHAnsi" w:hAnsiTheme="minorHAnsi"/>
              </w:rPr>
            </w:pPr>
            <w:r w:rsidRPr="00D77832">
              <w:rPr>
                <w:rFonts w:asciiTheme="minorHAnsi" w:hAnsiTheme="minorHAnsi"/>
              </w:rPr>
              <w:t>CONNECT MATH Access Code – ISBN#:____________________</w:t>
            </w:r>
          </w:p>
          <w:p w14:paraId="6CF514AF" w14:textId="7F3A7CE0" w:rsidR="00F7497C" w:rsidRPr="00D77832" w:rsidRDefault="00D77832" w:rsidP="00D77832">
            <w:pPr>
              <w:pStyle w:val="ListParagraph"/>
              <w:rPr>
                <w:rFonts w:asciiTheme="minorHAnsi" w:hAnsiTheme="minorHAnsi"/>
              </w:rPr>
            </w:pPr>
            <w:r w:rsidRPr="00D77832">
              <w:rPr>
                <w:rFonts w:asciiTheme="minorHAnsi" w:hAnsiTheme="minorHAnsi"/>
              </w:rPr>
              <w:t>Each item may be purchased separately or both may be purchased under the following ISBN#: ______________.</w:t>
            </w:r>
          </w:p>
        </w:tc>
      </w:tr>
    </w:tbl>
    <w:p w14:paraId="33B7C58A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2C2216A7" w14:textId="77777777"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4E3BA0" w:rsidRPr="00E21A0F" w14:paraId="065CCC8C" w14:textId="77777777" w:rsidTr="008613BC">
        <w:tc>
          <w:tcPr>
            <w:tcW w:w="10170" w:type="dxa"/>
          </w:tcPr>
          <w:p w14:paraId="32345D92" w14:textId="2D780001" w:rsidR="00F7497C" w:rsidRDefault="009304C1" w:rsidP="009304C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1/24/2014 Quiz 1</w:t>
            </w:r>
          </w:p>
          <w:p w14:paraId="15565E9A" w14:textId="77777777" w:rsidR="009304C1" w:rsidRDefault="009304C1" w:rsidP="009304C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2/14/2014 Exam 1</w:t>
            </w:r>
          </w:p>
          <w:p w14:paraId="31578A2E" w14:textId="6FA4F9D5" w:rsidR="009304C1" w:rsidRPr="00E21A0F" w:rsidRDefault="009304C1" w:rsidP="009304C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5/2/2014 Final Exam (2:00 pm)</w:t>
            </w:r>
          </w:p>
        </w:tc>
      </w:tr>
    </w:tbl>
    <w:p w14:paraId="311FD56D" w14:textId="77777777" w:rsidR="00DA4E24" w:rsidRPr="00E21A0F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D4B83C6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DA4E24" w:rsidRPr="00E21A0F" w14:paraId="606D9B85" w14:textId="77777777" w:rsidTr="00CA2DB0">
        <w:tc>
          <w:tcPr>
            <w:tcW w:w="10098" w:type="dxa"/>
          </w:tcPr>
          <w:p w14:paraId="450B2037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56DFBD4A" w14:textId="77777777"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tbl>
      <w:tblPr>
        <w:tblStyle w:val="TableGrid1"/>
        <w:tblW w:w="7488" w:type="dxa"/>
        <w:tblLook w:val="04A0" w:firstRow="1" w:lastRow="0" w:firstColumn="1" w:lastColumn="0" w:noHBand="0" w:noVBand="1"/>
      </w:tblPr>
      <w:tblGrid>
        <w:gridCol w:w="3078"/>
        <w:gridCol w:w="1440"/>
        <w:gridCol w:w="1350"/>
        <w:gridCol w:w="270"/>
        <w:gridCol w:w="1350"/>
      </w:tblGrid>
      <w:tr w:rsidR="00D77832" w:rsidRPr="00BA53CF" w14:paraId="36277ADE" w14:textId="77777777" w:rsidTr="00D77832">
        <w:tc>
          <w:tcPr>
            <w:tcW w:w="3078" w:type="dxa"/>
            <w:vAlign w:val="bottom"/>
          </w:tcPr>
          <w:p w14:paraId="4D514233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Category</w:t>
            </w:r>
          </w:p>
        </w:tc>
        <w:tc>
          <w:tcPr>
            <w:tcW w:w="1440" w:type="dxa"/>
            <w:vAlign w:val="bottom"/>
          </w:tcPr>
          <w:p w14:paraId="41658D92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% of Grade</w:t>
            </w:r>
          </w:p>
        </w:tc>
        <w:tc>
          <w:tcPr>
            <w:tcW w:w="1350" w:type="dxa"/>
            <w:vAlign w:val="bottom"/>
          </w:tcPr>
          <w:p w14:paraId="6FF4FB38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Points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245683BD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08AED2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77832" w:rsidRPr="00BA53CF" w14:paraId="01CE1459" w14:textId="77777777" w:rsidTr="00D77832">
        <w:tc>
          <w:tcPr>
            <w:tcW w:w="3078" w:type="dxa"/>
            <w:vAlign w:val="bottom"/>
          </w:tcPr>
          <w:p w14:paraId="23A1628E" w14:textId="77777777" w:rsidR="00D77832" w:rsidRPr="00BA53CF" w:rsidRDefault="00D77832" w:rsidP="00CD6317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In-Class Exams</w:t>
            </w:r>
          </w:p>
        </w:tc>
        <w:tc>
          <w:tcPr>
            <w:tcW w:w="1440" w:type="dxa"/>
            <w:vAlign w:val="bottom"/>
          </w:tcPr>
          <w:p w14:paraId="014E9524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14:paraId="3EBC385B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5CAD054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A70094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77832" w:rsidRPr="00BA53CF" w14:paraId="66F27EE3" w14:textId="77777777" w:rsidTr="00D77832">
        <w:tc>
          <w:tcPr>
            <w:tcW w:w="3078" w:type="dxa"/>
            <w:vAlign w:val="bottom"/>
          </w:tcPr>
          <w:p w14:paraId="59EF40FE" w14:textId="77777777" w:rsidR="00D77832" w:rsidRPr="00BA53CF" w:rsidRDefault="00D77832" w:rsidP="00CD6317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Comprehensive Final Exam</w:t>
            </w:r>
          </w:p>
        </w:tc>
        <w:tc>
          <w:tcPr>
            <w:tcW w:w="1440" w:type="dxa"/>
            <w:vAlign w:val="bottom"/>
          </w:tcPr>
          <w:p w14:paraId="4A9D45FD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14:paraId="0E92D31B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1B95E45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623E08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BA53CF">
              <w:rPr>
                <w:rFonts w:ascii="Calibri" w:hAnsi="Calibri" w:cs="Calibri"/>
                <w:b/>
                <w:bCs/>
                <w:u w:val="single"/>
              </w:rPr>
              <w:t>Credit:</w:t>
            </w:r>
          </w:p>
        </w:tc>
      </w:tr>
      <w:tr w:rsidR="00D77832" w:rsidRPr="00BA53CF" w14:paraId="597EA3F7" w14:textId="77777777" w:rsidTr="00D77832">
        <w:tc>
          <w:tcPr>
            <w:tcW w:w="3078" w:type="dxa"/>
            <w:vAlign w:val="bottom"/>
          </w:tcPr>
          <w:p w14:paraId="7FFABD54" w14:textId="3E01050F" w:rsidR="00D77832" w:rsidRPr="00BA53CF" w:rsidRDefault="00D77832" w:rsidP="00CD631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  <w:r w:rsidRPr="00BA53CF">
              <w:rPr>
                <w:rFonts w:ascii="Calibri" w:hAnsi="Calibri" w:cs="Calibri"/>
                <w:bCs/>
              </w:rPr>
              <w:t>Online Homework Tool</w:t>
            </w:r>
          </w:p>
        </w:tc>
        <w:tc>
          <w:tcPr>
            <w:tcW w:w="1440" w:type="dxa"/>
            <w:vAlign w:val="bottom"/>
          </w:tcPr>
          <w:p w14:paraId="513E2AD0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20%</w:t>
            </w:r>
          </w:p>
        </w:tc>
        <w:tc>
          <w:tcPr>
            <w:tcW w:w="1350" w:type="dxa"/>
            <w:vAlign w:val="bottom"/>
          </w:tcPr>
          <w:p w14:paraId="58FD4B99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200pts.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84A04DA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A8D1A0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BA53CF">
              <w:rPr>
                <w:rFonts w:ascii="Calibri" w:hAnsi="Calibri" w:cs="Calibri"/>
                <w:b/>
                <w:bCs/>
                <w:u w:val="single"/>
              </w:rPr>
              <w:t>No Credit:</w:t>
            </w:r>
          </w:p>
        </w:tc>
      </w:tr>
      <w:tr w:rsidR="00D77832" w:rsidRPr="00BA53CF" w14:paraId="69F114AA" w14:textId="77777777" w:rsidTr="00D77832">
        <w:tc>
          <w:tcPr>
            <w:tcW w:w="3078" w:type="dxa"/>
            <w:vAlign w:val="bottom"/>
          </w:tcPr>
          <w:p w14:paraId="6A652773" w14:textId="77777777" w:rsidR="00D77832" w:rsidRPr="00BA53CF" w:rsidRDefault="00D77832" w:rsidP="00CD631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Miscellaneous**</w:t>
            </w:r>
          </w:p>
        </w:tc>
        <w:tc>
          <w:tcPr>
            <w:tcW w:w="1440" w:type="dxa"/>
            <w:vAlign w:val="bottom"/>
          </w:tcPr>
          <w:p w14:paraId="45A7561F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20%</w:t>
            </w:r>
          </w:p>
        </w:tc>
        <w:tc>
          <w:tcPr>
            <w:tcW w:w="1350" w:type="dxa"/>
            <w:vAlign w:val="bottom"/>
          </w:tcPr>
          <w:p w14:paraId="3F9FB9F4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200pts.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DADA58C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B4D8E1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77832" w:rsidRPr="00BA53CF" w14:paraId="6E0B2E6D" w14:textId="77777777" w:rsidTr="00D77832">
        <w:tc>
          <w:tcPr>
            <w:tcW w:w="3078" w:type="dxa"/>
            <w:tcBorders>
              <w:top w:val="single" w:sz="12" w:space="0" w:color="auto"/>
            </w:tcBorders>
            <w:vAlign w:val="bottom"/>
          </w:tcPr>
          <w:p w14:paraId="60B2B14C" w14:textId="77777777" w:rsidR="00D77832" w:rsidRPr="00BA53CF" w:rsidRDefault="00D77832" w:rsidP="00CD631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42488DE5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100%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bottom"/>
          </w:tcPr>
          <w:p w14:paraId="7478697F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1000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A742F23" w14:textId="77777777" w:rsidR="00D77832" w:rsidRPr="00BA53CF" w:rsidRDefault="00D77832" w:rsidP="00CD631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641313F" w14:textId="77777777" w:rsidR="00D77832" w:rsidRPr="00BA53CF" w:rsidRDefault="00D77832" w:rsidP="00CD6317">
            <w:pPr>
              <w:rPr>
                <w:rFonts w:ascii="Calibri" w:hAnsi="Calibri" w:cs="Calibri"/>
                <w:bCs/>
              </w:rPr>
            </w:pPr>
          </w:p>
        </w:tc>
      </w:tr>
    </w:tbl>
    <w:p w14:paraId="67F41CC6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B00C182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2C2389" w:rsidRPr="00E21A0F" w14:paraId="5E0B6707" w14:textId="77777777" w:rsidTr="002C2389">
        <w:tc>
          <w:tcPr>
            <w:tcW w:w="9990" w:type="dxa"/>
          </w:tcPr>
          <w:p w14:paraId="7D5C6E96" w14:textId="2845A08E" w:rsidR="004C1F79" w:rsidRPr="00E21A0F" w:rsidRDefault="00D77832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D77832">
              <w:rPr>
                <w:rFonts w:asciiTheme="minorHAnsi" w:hAnsiTheme="minorHAnsi"/>
                <w:sz w:val="22"/>
                <w:szCs w:val="22"/>
              </w:rPr>
              <w:t xml:space="preserve">ATTENDANCE:  It is expected that each student shows up on time and is prepared for class.  Attendance is necessary for the successful completion of this course.  A student may have an absence officially excused at The Office of Student Affairs, Memorial Student Center MSC 2W38.  Any unexcused absence on the day of an exam will result in a score of zero.   Only an excused absence will warrant a make-up exam to be scheduled during Dead Week.  </w:t>
            </w:r>
          </w:p>
        </w:tc>
      </w:tr>
    </w:tbl>
    <w:p w14:paraId="767C5F2A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1C5BD67B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A3FE8DB" w14:textId="77777777" w:rsidR="005C13F1" w:rsidRPr="00E21A0F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</w:p>
    <w:p w14:paraId="50D4C790" w14:textId="77777777" w:rsidR="00E7717A" w:rsidRPr="00E21A0F" w:rsidRDefault="00E7717A" w:rsidP="00827498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Schedule</w:t>
      </w:r>
    </w:p>
    <w:p w14:paraId="0DF8CD63" w14:textId="77777777" w:rsidR="00F95D67" w:rsidRPr="00603B11" w:rsidRDefault="00F95D67" w:rsidP="00827498">
      <w:pPr>
        <w:rPr>
          <w:rFonts w:ascii="Times New Roman" w:hAnsi="Times New Roman"/>
          <w:sz w:val="22"/>
          <w:szCs w:val="22"/>
          <w:u w:val="single"/>
        </w:rPr>
      </w:pPr>
    </w:p>
    <w:sectPr w:rsidR="00F95D67" w:rsidRPr="00603B1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492DA" w14:textId="77777777" w:rsidR="00F7497C" w:rsidRDefault="00F7497C">
      <w:r>
        <w:separator/>
      </w:r>
    </w:p>
  </w:endnote>
  <w:endnote w:type="continuationSeparator" w:id="0">
    <w:p w14:paraId="3D82C7D8" w14:textId="77777777" w:rsidR="00F7497C" w:rsidRDefault="00F7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E8D15" w14:textId="77777777" w:rsidR="00F7497C" w:rsidRDefault="00F7497C">
    <w:pPr>
      <w:spacing w:line="240" w:lineRule="exact"/>
    </w:pPr>
  </w:p>
  <w:p w14:paraId="57B7207D" w14:textId="77777777" w:rsidR="00F7497C" w:rsidRDefault="0043392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A627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27664EA7" w14:textId="77777777" w:rsidR="00F7497C" w:rsidRDefault="00F749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AA146" w14:textId="77777777" w:rsidR="00F7497C" w:rsidRDefault="00F7497C">
    <w:pPr>
      <w:spacing w:line="240" w:lineRule="exact"/>
    </w:pPr>
  </w:p>
  <w:p w14:paraId="1EA9C3DD" w14:textId="77777777" w:rsidR="00F7497C" w:rsidRDefault="0043392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A627F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71CBA90F" w14:textId="77777777" w:rsidR="00F7497C" w:rsidRDefault="00F74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BFBED" w14:textId="77777777" w:rsidR="00F7497C" w:rsidRDefault="00F7497C">
      <w:r>
        <w:separator/>
      </w:r>
    </w:p>
  </w:footnote>
  <w:footnote w:type="continuationSeparator" w:id="0">
    <w:p w14:paraId="5650E81C" w14:textId="77777777" w:rsidR="00F7497C" w:rsidRDefault="00F74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36AFE"/>
    <w:multiLevelType w:val="hybridMultilevel"/>
    <w:tmpl w:val="A68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21"/>
  </w:num>
  <w:num w:numId="5">
    <w:abstractNumId w:val="13"/>
  </w:num>
  <w:num w:numId="6">
    <w:abstractNumId w:val="22"/>
  </w:num>
  <w:num w:numId="7">
    <w:abstractNumId w:val="17"/>
  </w:num>
  <w:num w:numId="8">
    <w:abstractNumId w:val="14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23"/>
  </w:num>
  <w:num w:numId="14">
    <w:abstractNumId w:val="7"/>
  </w:num>
  <w:num w:numId="15">
    <w:abstractNumId w:val="1"/>
  </w:num>
  <w:num w:numId="16">
    <w:abstractNumId w:val="4"/>
  </w:num>
  <w:num w:numId="17">
    <w:abstractNumId w:val="19"/>
  </w:num>
  <w:num w:numId="18">
    <w:abstractNumId w:val="15"/>
  </w:num>
  <w:num w:numId="19">
    <w:abstractNumId w:val="18"/>
  </w:num>
  <w:num w:numId="20">
    <w:abstractNumId w:val="0"/>
  </w:num>
  <w:num w:numId="21">
    <w:abstractNumId w:val="3"/>
  </w:num>
  <w:num w:numId="22">
    <w:abstractNumId w:val="16"/>
  </w:num>
  <w:num w:numId="23">
    <w:abstractNumId w:val="5"/>
  </w:num>
  <w:num w:numId="24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B7956"/>
    <w:rsid w:val="003C26F8"/>
    <w:rsid w:val="003C6852"/>
    <w:rsid w:val="003E0A8A"/>
    <w:rsid w:val="003E10F5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D91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A627F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4872"/>
    <w:rsid w:val="006941ED"/>
    <w:rsid w:val="006A6D34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D05D8"/>
    <w:rsid w:val="008E55D8"/>
    <w:rsid w:val="008E6EE1"/>
    <w:rsid w:val="00904029"/>
    <w:rsid w:val="00921789"/>
    <w:rsid w:val="009304C1"/>
    <w:rsid w:val="0093563D"/>
    <w:rsid w:val="00941D3D"/>
    <w:rsid w:val="00957F03"/>
    <w:rsid w:val="00960DEC"/>
    <w:rsid w:val="00963309"/>
    <w:rsid w:val="0098169F"/>
    <w:rsid w:val="00981A5A"/>
    <w:rsid w:val="00990984"/>
    <w:rsid w:val="009C0435"/>
    <w:rsid w:val="009E49CF"/>
    <w:rsid w:val="00A141E6"/>
    <w:rsid w:val="00A230E2"/>
    <w:rsid w:val="00A42768"/>
    <w:rsid w:val="00A43C70"/>
    <w:rsid w:val="00A4406D"/>
    <w:rsid w:val="00A46356"/>
    <w:rsid w:val="00A71990"/>
    <w:rsid w:val="00A71D1F"/>
    <w:rsid w:val="00A86913"/>
    <w:rsid w:val="00A92728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7249A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77832"/>
    <w:rsid w:val="00D81F27"/>
    <w:rsid w:val="00D8625E"/>
    <w:rsid w:val="00D916FF"/>
    <w:rsid w:val="00DA4E24"/>
    <w:rsid w:val="00DA62DE"/>
    <w:rsid w:val="00DC2327"/>
    <w:rsid w:val="00DD42D5"/>
    <w:rsid w:val="00DD4C0F"/>
    <w:rsid w:val="00DF0DF7"/>
    <w:rsid w:val="00E0641A"/>
    <w:rsid w:val="00E21782"/>
    <w:rsid w:val="00E21A0F"/>
    <w:rsid w:val="00E52323"/>
    <w:rsid w:val="00E57F9F"/>
    <w:rsid w:val="00E71921"/>
    <w:rsid w:val="00E7717A"/>
    <w:rsid w:val="00E91946"/>
    <w:rsid w:val="00E923E5"/>
    <w:rsid w:val="00E96EB9"/>
    <w:rsid w:val="00EC3ED4"/>
    <w:rsid w:val="00ED0976"/>
    <w:rsid w:val="00ED1A24"/>
    <w:rsid w:val="00ED4924"/>
    <w:rsid w:val="00EF542D"/>
    <w:rsid w:val="00EF639F"/>
    <w:rsid w:val="00F050DB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6FBC4E"/>
  <w15:docId w15:val="{86D57BF7-2950-4B2D-BEBD-081DAE5D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D778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3656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Winston, Thomas Joseph</cp:lastModifiedBy>
  <cp:revision>2</cp:revision>
  <cp:lastPrinted>2011-09-28T12:22:00Z</cp:lastPrinted>
  <dcterms:created xsi:type="dcterms:W3CDTF">2014-01-24T21:03:00Z</dcterms:created>
  <dcterms:modified xsi:type="dcterms:W3CDTF">2014-01-24T21:03:00Z</dcterms:modified>
</cp:coreProperties>
</file>