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E9" w:rsidRDefault="007862E9" w:rsidP="007862E9">
      <w:pPr>
        <w:shd w:val="clear" w:color="auto" w:fill="FFFFFF"/>
        <w:jc w:val="center"/>
        <w:textAlignment w:val="center"/>
        <w:rPr>
          <w:rFonts w:cstheme="minorHAnsi"/>
          <w:color w:val="000000"/>
          <w:shd w:val="clear" w:color="auto" w:fill="FFFFFF"/>
        </w:rPr>
      </w:pPr>
      <w:r>
        <w:rPr>
          <w:rFonts w:cstheme="minorHAnsi"/>
          <w:b/>
          <w:bCs/>
          <w:color w:val="000000"/>
          <w:shd w:val="clear" w:color="auto" w:fill="FFFFFF"/>
        </w:rPr>
        <w:t xml:space="preserve">Marshall University Syllabus </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tbl>
      <w:tblPr>
        <w:tblW w:w="5000" w:type="pct"/>
        <w:jc w:val="center"/>
        <w:tblCellSpacing w:w="0" w:type="dxa"/>
        <w:tblLook w:val="04A0" w:firstRow="1" w:lastRow="0" w:firstColumn="1" w:lastColumn="0" w:noHBand="0" w:noVBand="1"/>
      </w:tblPr>
      <w:tblGrid>
        <w:gridCol w:w="4695"/>
        <w:gridCol w:w="4695"/>
      </w:tblGrid>
      <w:tr w:rsidR="007862E9" w:rsidTr="007862E9">
        <w:trPr>
          <w:tblCellSpacing w:w="0" w:type="dxa"/>
          <w:jc w:val="center"/>
        </w:trPr>
        <w:tc>
          <w:tcPr>
            <w:tcW w:w="2500" w:type="pct"/>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Course Title/Number</w:t>
            </w:r>
          </w:p>
        </w:tc>
        <w:tc>
          <w:tcPr>
            <w:tcW w:w="2500" w:type="pct"/>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IST 120 Connection I   CRN 4991 Section 105</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Semester/Year</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Fall 2015</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Days/Time</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930 - 1045 am Tuesdays and Thursdays</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Location</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WAEC 1203</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Instructor</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Samuel T. Colvin</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Office</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Morrow 111</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Phone</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 xml:space="preserve">304 696 5432 </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E-Mail</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hyperlink r:id="rId5" w:tgtFrame="_blank" w:history="1">
              <w:r>
                <w:rPr>
                  <w:rStyle w:val="Hyperlink"/>
                  <w:rFonts w:asciiTheme="minorHAnsi" w:hAnsiTheme="minorHAnsi" w:cstheme="minorHAnsi"/>
                </w:rPr>
                <w:t>colvin8@marshall.edu</w:t>
              </w:r>
            </w:hyperlink>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Office Hours</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By prior appointment only, 315 – 615 pm Tuesdays &amp; Thursdays</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University Policies</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By enrolling in this course, you agree to the University Policies listed below. Please read the full text of each policy by going to</w:t>
            </w:r>
            <w:hyperlink r:id="rId6" w:tgtFrame="_blank" w:history="1">
              <w:r>
                <w:rPr>
                  <w:rStyle w:val="Hyperlink"/>
                  <w:rFonts w:asciiTheme="minorHAnsi" w:hAnsiTheme="minorHAnsi" w:cstheme="minorHAnsi"/>
                </w:rPr>
                <w:t>www.marshall.edu/academic-affairs</w:t>
              </w:r>
            </w:hyperlink>
            <w:r>
              <w:rPr>
                <w:rFonts w:cstheme="minorHAnsi"/>
              </w:rPr>
              <w:t xml:space="preserve"> and clicking on "Marshall University Policies." Or, you can access the policies directly by going to</w:t>
            </w:r>
            <w:hyperlink r:id="rId7" w:tgtFrame="_blank" w:history="1">
              <w:r>
                <w:rPr>
                  <w:rStyle w:val="Hyperlink"/>
                  <w:rFonts w:asciiTheme="minorHAnsi" w:hAnsiTheme="minorHAnsi" w:cstheme="minorHAnsi"/>
                </w:rPr>
                <w:t>www.marshall.edu/academic-affairs/policies/</w:t>
              </w:r>
            </w:hyperlink>
            <w:r>
              <w:rPr>
                <w:rFonts w:cstheme="minorHAnsi"/>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br/>
      </w:r>
      <w:r>
        <w:rPr>
          <w:rFonts w:cstheme="minorHAnsi"/>
          <w:b/>
          <w:bCs/>
          <w:color w:val="000000"/>
          <w:shd w:val="clear" w:color="auto" w:fill="FFFFFF"/>
        </w:rPr>
        <w:t>Course Description: From Catalog</w:t>
      </w:r>
    </w:p>
    <w:tbl>
      <w:tblPr>
        <w:tblW w:w="5000" w:type="pct"/>
        <w:jc w:val="center"/>
        <w:tblCellSpacing w:w="0" w:type="dxa"/>
        <w:tblLook w:val="04A0" w:firstRow="1" w:lastRow="0" w:firstColumn="1" w:lastColumn="0" w:noHBand="0" w:noVBand="1"/>
      </w:tblPr>
      <w:tblGrid>
        <w:gridCol w:w="9390"/>
      </w:tblGrid>
      <w:tr w:rsidR="007862E9" w:rsidTr="007862E9">
        <w:trPr>
          <w:tblCellSpacing w:w="0" w:type="dxa"/>
          <w:jc w:val="center"/>
        </w:trPr>
        <w:tc>
          <w:tcPr>
            <w:tcW w:w="5000" w:type="pct"/>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Critical thinking course that makes connections among science, technology, and society. Students learn to do research, summarize popular and scientific articles, and design an experimental or observational study.</w:t>
            </w:r>
          </w:p>
        </w:tc>
      </w:tr>
    </w:tbl>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tbl>
      <w:tblPr>
        <w:tblW w:w="5000" w:type="pct"/>
        <w:jc w:val="center"/>
        <w:tblCellSpacing w:w="0" w:type="dxa"/>
        <w:tblLook w:val="04A0" w:firstRow="1" w:lastRow="0" w:firstColumn="1" w:lastColumn="0" w:noHBand="0" w:noVBand="1"/>
      </w:tblPr>
      <w:tblGrid>
        <w:gridCol w:w="3130"/>
        <w:gridCol w:w="3130"/>
        <w:gridCol w:w="3130"/>
      </w:tblGrid>
      <w:tr w:rsidR="007862E9" w:rsidTr="007862E9">
        <w:trPr>
          <w:tblCellSpacing w:w="0" w:type="dxa"/>
          <w:jc w:val="center"/>
        </w:trPr>
        <w:tc>
          <w:tcPr>
            <w:tcW w:w="1666" w:type="pct"/>
            <w:tcMar>
              <w:top w:w="15" w:type="dxa"/>
              <w:left w:w="15" w:type="dxa"/>
              <w:bottom w:w="15" w:type="dxa"/>
              <w:right w:w="15" w:type="dxa"/>
            </w:tcMar>
            <w:vAlign w:val="center"/>
          </w:tcPr>
          <w:p w:rsidR="007862E9" w:rsidRDefault="007862E9">
            <w:pPr>
              <w:rPr>
                <w:rFonts w:cstheme="minorHAnsi"/>
                <w:b/>
                <w:bCs/>
              </w:rPr>
            </w:pPr>
          </w:p>
          <w:p w:rsidR="007862E9" w:rsidRDefault="007862E9">
            <w:pPr>
              <w:spacing w:line="254" w:lineRule="auto"/>
              <w:rPr>
                <w:rFonts w:cstheme="minorHAnsi"/>
              </w:rPr>
            </w:pPr>
            <w:r>
              <w:rPr>
                <w:rFonts w:cstheme="minorHAnsi"/>
                <w:b/>
                <w:bCs/>
              </w:rPr>
              <w:t xml:space="preserve">Department and course student </w:t>
            </w:r>
            <w:r>
              <w:rPr>
                <w:rFonts w:cstheme="minorHAnsi"/>
                <w:b/>
                <w:bCs/>
              </w:rPr>
              <w:lastRenderedPageBreak/>
              <w:t>learning outcomes</w:t>
            </w:r>
          </w:p>
        </w:tc>
        <w:tc>
          <w:tcPr>
            <w:tcW w:w="1666" w:type="pct"/>
            <w:tcMar>
              <w:top w:w="15" w:type="dxa"/>
              <w:left w:w="15" w:type="dxa"/>
              <w:bottom w:w="15" w:type="dxa"/>
              <w:right w:w="15" w:type="dxa"/>
            </w:tcMar>
            <w:vAlign w:val="center"/>
          </w:tcPr>
          <w:p w:rsidR="007862E9" w:rsidRDefault="007862E9">
            <w:pPr>
              <w:rPr>
                <w:rFonts w:cstheme="minorHAnsi"/>
                <w:b/>
                <w:bCs/>
              </w:rPr>
            </w:pPr>
          </w:p>
          <w:p w:rsidR="007862E9" w:rsidRDefault="007862E9">
            <w:pPr>
              <w:spacing w:line="254" w:lineRule="auto"/>
              <w:rPr>
                <w:rFonts w:cstheme="minorHAnsi"/>
              </w:rPr>
            </w:pPr>
            <w:r>
              <w:rPr>
                <w:rFonts w:cstheme="minorHAnsi"/>
                <w:b/>
                <w:bCs/>
              </w:rPr>
              <w:t xml:space="preserve">How students will practice each </w:t>
            </w:r>
            <w:r>
              <w:rPr>
                <w:rFonts w:cstheme="minorHAnsi"/>
                <w:b/>
                <w:bCs/>
              </w:rPr>
              <w:lastRenderedPageBreak/>
              <w:t>outcome in this course</w:t>
            </w:r>
          </w:p>
        </w:tc>
        <w:tc>
          <w:tcPr>
            <w:tcW w:w="1666" w:type="pct"/>
            <w:tcMar>
              <w:top w:w="15" w:type="dxa"/>
              <w:left w:w="15" w:type="dxa"/>
              <w:bottom w:w="15" w:type="dxa"/>
              <w:right w:w="15" w:type="dxa"/>
            </w:tcMar>
            <w:vAlign w:val="center"/>
          </w:tcPr>
          <w:p w:rsidR="007862E9" w:rsidRDefault="007862E9">
            <w:pPr>
              <w:rPr>
                <w:rFonts w:cstheme="minorHAnsi"/>
                <w:b/>
                <w:bCs/>
              </w:rPr>
            </w:pPr>
          </w:p>
          <w:p w:rsidR="007862E9" w:rsidRDefault="007862E9">
            <w:pPr>
              <w:spacing w:line="254" w:lineRule="auto"/>
              <w:rPr>
                <w:rFonts w:cstheme="minorHAnsi"/>
              </w:rPr>
            </w:pPr>
            <w:r>
              <w:rPr>
                <w:rFonts w:cstheme="minorHAnsi"/>
                <w:b/>
                <w:bCs/>
              </w:rPr>
              <w:t xml:space="preserve">How student achievement of each outcome will be assessed in </w:t>
            </w:r>
            <w:r>
              <w:rPr>
                <w:rFonts w:cstheme="minorHAnsi"/>
                <w:b/>
                <w:bCs/>
              </w:rPr>
              <w:lastRenderedPageBreak/>
              <w:t>this course</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lastRenderedPageBreak/>
              <w:t>1. Students will demonstrate proficiency in the utilization of contemporary technologies or tools to solve real-world problems.</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​texts, instructor modeling, activities</w:t>
            </w:r>
          </w:p>
        </w:tc>
        <w:tc>
          <w:tcPr>
            <w:tcW w:w="0" w:type="auto"/>
            <w:tcMar>
              <w:top w:w="15" w:type="dxa"/>
              <w:left w:w="15" w:type="dxa"/>
              <w:bottom w:w="15" w:type="dxa"/>
              <w:right w:w="15" w:type="dxa"/>
            </w:tcMar>
            <w:vAlign w:val="center"/>
            <w:hideMark/>
          </w:tcPr>
          <w:p w:rsidR="007862E9" w:rsidRDefault="007862E9">
            <w:pPr>
              <w:rPr>
                <w:rFonts w:cstheme="minorHAnsi"/>
              </w:rPr>
            </w:pPr>
            <w:r>
              <w:rPr>
                <w:rFonts w:cstheme="minorHAnsi"/>
              </w:rPr>
              <w:t>​</w:t>
            </w:r>
          </w:p>
          <w:p w:rsidR="007862E9" w:rsidRDefault="007862E9">
            <w:pPr>
              <w:rPr>
                <w:rFonts w:cstheme="minorHAnsi"/>
              </w:rPr>
            </w:pPr>
            <w:r>
              <w:rPr>
                <w:rFonts w:cstheme="minorHAnsi"/>
              </w:rPr>
              <w:t> </w:t>
            </w:r>
          </w:p>
          <w:p w:rsidR="007862E9" w:rsidRDefault="007862E9">
            <w:pPr>
              <w:spacing w:line="254" w:lineRule="auto"/>
              <w:rPr>
                <w:rFonts w:cstheme="minorHAnsi"/>
              </w:rPr>
            </w:pPr>
            <w:r>
              <w:rPr>
                <w:rFonts w:cstheme="minorHAnsi"/>
              </w:rPr>
              <w:t>assignments, exams research, papers, presentations</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2. In the development of a research project, students will scientifically analyze data, evaluate and incorporate relevant research, and describe potential implications.</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​texts, instructor modeling, activities</w:t>
            </w:r>
          </w:p>
        </w:tc>
        <w:tc>
          <w:tcPr>
            <w:tcW w:w="0" w:type="auto"/>
            <w:tcMar>
              <w:top w:w="15" w:type="dxa"/>
              <w:left w:w="15" w:type="dxa"/>
              <w:bottom w:w="15" w:type="dxa"/>
              <w:right w:w="15" w:type="dxa"/>
            </w:tcMar>
            <w:vAlign w:val="center"/>
            <w:hideMark/>
          </w:tcPr>
          <w:p w:rsidR="007862E9" w:rsidRDefault="007862E9">
            <w:pPr>
              <w:rPr>
                <w:rFonts w:cstheme="minorHAnsi"/>
              </w:rPr>
            </w:pPr>
            <w:r>
              <w:rPr>
                <w:rFonts w:cstheme="minorHAnsi"/>
              </w:rPr>
              <w:t>​</w:t>
            </w:r>
          </w:p>
          <w:p w:rsidR="007862E9" w:rsidRDefault="007862E9">
            <w:pPr>
              <w:rPr>
                <w:rFonts w:cstheme="minorHAnsi"/>
              </w:rPr>
            </w:pPr>
            <w:r>
              <w:rPr>
                <w:rFonts w:cstheme="minorHAnsi"/>
              </w:rPr>
              <w:t> </w:t>
            </w:r>
          </w:p>
          <w:p w:rsidR="007862E9" w:rsidRDefault="007862E9">
            <w:pPr>
              <w:spacing w:line="254" w:lineRule="auto"/>
              <w:rPr>
                <w:rFonts w:cstheme="minorHAnsi"/>
              </w:rPr>
            </w:pPr>
            <w:r>
              <w:rPr>
                <w:rFonts w:cstheme="minorHAnsi"/>
              </w:rPr>
              <w:t>assignments, exams research, papers, presentations</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3. Students will effectively communicate in relating findings and recommendations resulting from projects.</w:t>
            </w:r>
          </w:p>
        </w:tc>
        <w:tc>
          <w:tcPr>
            <w:tcW w:w="0" w:type="auto"/>
            <w:tcMar>
              <w:top w:w="15" w:type="dxa"/>
              <w:left w:w="15" w:type="dxa"/>
              <w:bottom w:w="15" w:type="dxa"/>
              <w:right w:w="15" w:type="dxa"/>
            </w:tcMar>
            <w:vAlign w:val="center"/>
            <w:hideMark/>
          </w:tcPr>
          <w:p w:rsidR="007862E9" w:rsidRDefault="007862E9">
            <w:pPr>
              <w:rPr>
                <w:rFonts w:cstheme="minorHAnsi"/>
              </w:rPr>
            </w:pPr>
            <w:r>
              <w:rPr>
                <w:rFonts w:cstheme="minorHAnsi"/>
              </w:rPr>
              <w:t>​texts, instructor modeling, activities</w:t>
            </w:r>
          </w:p>
          <w:p w:rsidR="007862E9" w:rsidRDefault="007862E9">
            <w:pPr>
              <w:spacing w:line="254" w:lineRule="auto"/>
              <w:rPr>
                <w:rFonts w:cstheme="minorHAnsi"/>
              </w:rPr>
            </w:pPr>
            <w:r>
              <w:rPr>
                <w:rFonts w:cstheme="minorHAnsi"/>
              </w:rPr>
              <w:t> </w:t>
            </w:r>
          </w:p>
        </w:tc>
        <w:tc>
          <w:tcPr>
            <w:tcW w:w="0" w:type="auto"/>
            <w:tcMar>
              <w:top w:w="15" w:type="dxa"/>
              <w:left w:w="15" w:type="dxa"/>
              <w:bottom w:w="15" w:type="dxa"/>
              <w:right w:w="15" w:type="dxa"/>
            </w:tcMar>
            <w:vAlign w:val="center"/>
            <w:hideMark/>
          </w:tcPr>
          <w:p w:rsidR="007862E9" w:rsidRDefault="007862E9">
            <w:pPr>
              <w:rPr>
                <w:rFonts w:cstheme="minorHAnsi"/>
              </w:rPr>
            </w:pPr>
            <w:r>
              <w:rPr>
                <w:rFonts w:cstheme="minorHAnsi"/>
              </w:rPr>
              <w:t> </w:t>
            </w:r>
          </w:p>
          <w:p w:rsidR="007862E9" w:rsidRDefault="007862E9">
            <w:pPr>
              <w:spacing w:line="254" w:lineRule="auto"/>
              <w:rPr>
                <w:rFonts w:cstheme="minorHAnsi"/>
              </w:rPr>
            </w:pPr>
            <w:r>
              <w:rPr>
                <w:rFonts w:cstheme="minorHAnsi"/>
              </w:rPr>
              <w:t>​assignments, exams research, papers, presentations</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r>
    </w:tbl>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tbl>
      <w:tblPr>
        <w:tblW w:w="5000" w:type="pct"/>
        <w:jc w:val="center"/>
        <w:tblCellSpacing w:w="0" w:type="dxa"/>
        <w:tblLook w:val="04A0" w:firstRow="1" w:lastRow="0" w:firstColumn="1" w:lastColumn="0" w:noHBand="0" w:noVBand="1"/>
      </w:tblPr>
      <w:tblGrid>
        <w:gridCol w:w="9390"/>
      </w:tblGrid>
      <w:tr w:rsidR="007862E9" w:rsidTr="007862E9">
        <w:trPr>
          <w:tblCellSpacing w:w="0" w:type="dxa"/>
          <w:jc w:val="center"/>
        </w:trPr>
        <w:tc>
          <w:tcPr>
            <w:tcW w:w="5000" w:type="pct"/>
            <w:tcMar>
              <w:top w:w="15" w:type="dxa"/>
              <w:left w:w="15" w:type="dxa"/>
              <w:bottom w:w="15" w:type="dxa"/>
              <w:right w:w="15" w:type="dxa"/>
            </w:tcMar>
            <w:vAlign w:val="center"/>
            <w:hideMark/>
          </w:tcPr>
          <w:p w:rsidR="007862E9" w:rsidRDefault="007862E9">
            <w:pPr>
              <w:rPr>
                <w:rFonts w:cstheme="minorHAnsi"/>
              </w:rPr>
            </w:pPr>
            <w:r>
              <w:rPr>
                <w:rFonts w:cstheme="minorHAnsi"/>
                <w:b/>
                <w:bCs/>
              </w:rPr>
              <w:t>Required texts</w:t>
            </w:r>
            <w:r>
              <w:rPr>
                <w:rFonts w:cstheme="minorHAnsi"/>
              </w:rPr>
              <w:br/>
              <w:t>The New Digital Age, Schmidt and Cohen, 2013, Knopf Doubleday, 9780307957139</w:t>
            </w:r>
          </w:p>
          <w:p w:rsidR="007862E9" w:rsidRDefault="007862E9">
            <w:pPr>
              <w:spacing w:line="254" w:lineRule="auto"/>
              <w:rPr>
                <w:rFonts w:cstheme="minorHAnsi"/>
              </w:rPr>
            </w:pPr>
            <w:r>
              <w:rPr>
                <w:rFonts w:cstheme="minorHAnsi"/>
              </w:rPr>
              <w:t>My Life as an Experiment, Jacobs, 2009, Simon &amp; Schuster, 9781439104996 </w:t>
            </w:r>
          </w:p>
        </w:tc>
      </w:tr>
    </w:tbl>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br/>
      </w:r>
      <w:r>
        <w:rPr>
          <w:rFonts w:cstheme="minorHAnsi"/>
          <w:b/>
          <w:bCs/>
          <w:color w:val="000000"/>
          <w:shd w:val="clear" w:color="auto" w:fill="FFFFFF"/>
        </w:rPr>
        <w:t>Course Requirements/Due Dates</w:t>
      </w:r>
    </w:p>
    <w:tbl>
      <w:tblPr>
        <w:tblW w:w="5040" w:type="pct"/>
        <w:jc w:val="center"/>
        <w:tblCellSpacing w:w="0" w:type="dxa"/>
        <w:tblInd w:w="-75" w:type="dxa"/>
        <w:tblLook w:val="04A0" w:firstRow="1" w:lastRow="0" w:firstColumn="1" w:lastColumn="0" w:noHBand="0" w:noVBand="1"/>
      </w:tblPr>
      <w:tblGrid>
        <w:gridCol w:w="9465"/>
      </w:tblGrid>
      <w:tr w:rsidR="007862E9" w:rsidTr="007862E9">
        <w:trPr>
          <w:tblCellSpacing w:w="0" w:type="dxa"/>
          <w:jc w:val="center"/>
        </w:trPr>
        <w:tc>
          <w:tcPr>
            <w:tcW w:w="5000" w:type="pct"/>
            <w:tcMar>
              <w:top w:w="15" w:type="dxa"/>
              <w:left w:w="15" w:type="dxa"/>
              <w:bottom w:w="15" w:type="dxa"/>
              <w:right w:w="15" w:type="dxa"/>
            </w:tcMar>
            <w:vAlign w:val="center"/>
            <w:hideMark/>
          </w:tcPr>
          <w:p w:rsidR="007862E9" w:rsidRDefault="007862E9">
            <w:pPr>
              <w:rPr>
                <w:rFonts w:cstheme="minorHAnsi"/>
              </w:rPr>
            </w:pPr>
            <w:r>
              <w:rPr>
                <w:rFonts w:cstheme="minorHAnsi"/>
              </w:rPr>
              <w:t>Attendance 80 points (minus 3 points for each unexcused absence)</w:t>
            </w:r>
          </w:p>
          <w:p w:rsidR="007862E9" w:rsidRDefault="007862E9">
            <w:pPr>
              <w:rPr>
                <w:rFonts w:cstheme="minorHAnsi"/>
              </w:rPr>
            </w:pPr>
            <w:r>
              <w:rPr>
                <w:rFonts w:cstheme="minorHAnsi"/>
              </w:rPr>
              <w:t>14 Activities due on Thursdays at 11:59 p.m. to MU Online during the semester 15 points each 210 points total</w:t>
            </w:r>
          </w:p>
          <w:p w:rsidR="007862E9" w:rsidRDefault="007862E9">
            <w:pPr>
              <w:rPr>
                <w:rFonts w:cstheme="minorHAnsi"/>
              </w:rPr>
            </w:pPr>
            <w:r>
              <w:rPr>
                <w:rFonts w:cstheme="minorHAnsi"/>
              </w:rPr>
              <w:t>Prediction Research Paper 200 points due to MU Online by 11:59 p.m. 10/6</w:t>
            </w:r>
          </w:p>
          <w:p w:rsidR="007862E9" w:rsidRDefault="007862E9">
            <w:pPr>
              <w:spacing w:line="254" w:lineRule="auto"/>
              <w:rPr>
                <w:rFonts w:cstheme="minorHAnsi"/>
              </w:rPr>
            </w:pPr>
            <w:r>
              <w:rPr>
                <w:rFonts w:cstheme="minorHAnsi"/>
              </w:rPr>
              <w:t xml:space="preserve">Exam One 100 points on 10/13 </w:t>
            </w:r>
          </w:p>
        </w:tc>
      </w:tr>
    </w:tbl>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Experiment/Observational Study 200 points due 11/10</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Submission to GEAR of copy of Experiment/Study 10 points due 11/17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lastRenderedPageBreak/>
        <w:t xml:space="preserve">Presentation 100 points in class on 11/12, 11/17 or 11/19 as scheduled, copy of presentation to MU Online by 11:59 p.m. 12/1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Cutoff for all work up to this point to be submitted to MU Online by 11:59 p.m. 12/3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Exam Two 100 points from 8 – 10 a.m. on 12/8/15.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The course officially ends at 10 a.m. on 12/8/15.</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r>
        <w:rPr>
          <w:rFonts w:cstheme="minorHAnsi"/>
          <w:color w:val="000000"/>
          <w:shd w:val="clear" w:color="auto" w:fill="FFFFFF"/>
        </w:rPr>
        <w:br/>
      </w:r>
      <w:r>
        <w:rPr>
          <w:rFonts w:cstheme="minorHAnsi"/>
          <w:b/>
          <w:bCs/>
          <w:color w:val="000000"/>
          <w:shd w:val="clear" w:color="auto" w:fill="FFFFFF"/>
        </w:rPr>
        <w:t>Grading Policy</w:t>
      </w:r>
    </w:p>
    <w:tbl>
      <w:tblPr>
        <w:tblW w:w="5000" w:type="pct"/>
        <w:jc w:val="center"/>
        <w:tblCellSpacing w:w="0" w:type="dxa"/>
        <w:tblLook w:val="04A0" w:firstRow="1" w:lastRow="0" w:firstColumn="1" w:lastColumn="0" w:noHBand="0" w:noVBand="1"/>
      </w:tblPr>
      <w:tblGrid>
        <w:gridCol w:w="9390"/>
      </w:tblGrid>
      <w:tr w:rsidR="007862E9" w:rsidTr="007862E9">
        <w:trPr>
          <w:tblCellSpacing w:w="0" w:type="dxa"/>
          <w:jc w:val="center"/>
        </w:trPr>
        <w:tc>
          <w:tcPr>
            <w:tcW w:w="5000" w:type="pct"/>
            <w:tcMar>
              <w:top w:w="15" w:type="dxa"/>
              <w:left w:w="15" w:type="dxa"/>
              <w:bottom w:w="15" w:type="dxa"/>
              <w:right w:w="15" w:type="dxa"/>
            </w:tcMar>
            <w:vAlign w:val="center"/>
            <w:hideMark/>
          </w:tcPr>
          <w:p w:rsidR="007862E9" w:rsidRDefault="007862E9">
            <w:pPr>
              <w:rPr>
                <w:rFonts w:cstheme="minorHAnsi"/>
              </w:rPr>
            </w:pPr>
            <w:r>
              <w:rPr>
                <w:rFonts w:cstheme="minorHAnsi"/>
              </w:rPr>
              <w:t xml:space="preserve">A total of 1000 points is possible. </w:t>
            </w:r>
          </w:p>
          <w:p w:rsidR="007862E9" w:rsidRDefault="007862E9">
            <w:pPr>
              <w:rPr>
                <w:rFonts w:cstheme="minorHAnsi"/>
              </w:rPr>
            </w:pPr>
            <w:r>
              <w:rPr>
                <w:rFonts w:cstheme="minorHAnsi"/>
              </w:rPr>
              <w:t>Rubric for Grading – Department and Course Learning Outcomes 1A - Demonstrate technological fluency. 1B - Develop two reliable strategies. 2A - Evaluate evidence. 2B - Analyze research literature. 2C - Identify limitations/implications. 3A - Submit well-structured product. 3B - Use proper language/mechanics/delivery. 3C - Use respected supporting material.</w:t>
            </w:r>
          </w:p>
          <w:p w:rsidR="007862E9" w:rsidRDefault="007862E9">
            <w:pPr>
              <w:spacing w:line="254" w:lineRule="auto"/>
              <w:rPr>
                <w:rFonts w:cstheme="minorHAnsi"/>
              </w:rPr>
            </w:pPr>
            <w:r>
              <w:rPr>
                <w:rFonts w:cstheme="minorHAnsi"/>
              </w:rPr>
              <w:t xml:space="preserve">Percentages and Points </w:t>
            </w:r>
            <w:r>
              <w:rPr>
                <w:rFonts w:cstheme="minorHAnsi"/>
              </w:rPr>
              <w:br/>
              <w:t>Grades: A 90-100% 900 to 1000 points B 80-89% 800 to 899 points</w:t>
            </w:r>
            <w:r>
              <w:rPr>
                <w:rFonts w:cstheme="minorHAnsi"/>
              </w:rPr>
              <w:br/>
              <w:t>C 70-79% 700 to 799 points D 60-69% 600 to 699 points F &lt; 60% 0 to 599 points</w:t>
            </w:r>
          </w:p>
        </w:tc>
      </w:tr>
    </w:tbl>
    <w:p w:rsidR="007862E9" w:rsidRDefault="007862E9" w:rsidP="007862E9">
      <w:pPr>
        <w:shd w:val="clear" w:color="auto" w:fill="FFFFFF"/>
        <w:jc w:val="center"/>
        <w:textAlignment w:val="center"/>
        <w:rPr>
          <w:rFonts w:cstheme="minorHAnsi"/>
          <w:b/>
          <w:bCs/>
          <w:color w:val="000000"/>
          <w:shd w:val="clear" w:color="auto" w:fill="FFFFFF"/>
        </w:rPr>
      </w:pPr>
      <w:r>
        <w:rPr>
          <w:rFonts w:cstheme="minorHAnsi"/>
          <w:color w:val="000000"/>
          <w:shd w:val="clear" w:color="auto" w:fill="FFFFFF"/>
        </w:rPr>
        <w:br/>
      </w:r>
      <w:r>
        <w:rPr>
          <w:rFonts w:cstheme="minorHAnsi"/>
          <w:b/>
          <w:bCs/>
          <w:color w:val="000000"/>
          <w:shd w:val="clear" w:color="auto" w:fill="FFFFFF"/>
        </w:rPr>
        <w:t>Attendance Policy</w:t>
      </w:r>
    </w:p>
    <w:p w:rsidR="007862E9" w:rsidRDefault="007862E9" w:rsidP="007862E9">
      <w:pPr>
        <w:rPr>
          <w:rFonts w:cstheme="minorHAnsi"/>
        </w:rPr>
      </w:pPr>
      <w:r>
        <w:rPr>
          <w:rFonts w:cstheme="minorHAnsi"/>
        </w:rPr>
        <w:t xml:space="preserve">Students who consistently (2 or more times) come to class late may be subject to a reduction in points not to exceed a one letter grade reduction at the discretion of the instructor. </w:t>
      </w:r>
    </w:p>
    <w:p w:rsidR="007862E9" w:rsidRDefault="007862E9" w:rsidP="007862E9">
      <w:pPr>
        <w:rPr>
          <w:rFonts w:cstheme="minorHAnsi"/>
        </w:rPr>
      </w:pPr>
      <w:r>
        <w:rPr>
          <w:rFonts w:cstheme="minorHAnsi"/>
        </w:rPr>
        <w:t>Attendance is recorded.</w:t>
      </w:r>
    </w:p>
    <w:p w:rsidR="007862E9" w:rsidRDefault="007862E9" w:rsidP="007862E9">
      <w:pPr>
        <w:rPr>
          <w:rFonts w:cstheme="minorHAnsi"/>
        </w:rPr>
      </w:pPr>
      <w:r>
        <w:rPr>
          <w:rFonts w:cstheme="minorHAnsi"/>
        </w:rPr>
        <w:t xml:space="preserve">Absences will be excused only with written excuses in accordance with University attendance policy. Students are responsible to make up any work missed because of an excused absence at the next attended class after that absence. No credit will be recorded (1) unless the missed work is made up at the next attended class after the absence and (2) until the University approved excuse is received by the instructor. Only the instructor can amend this policy at his discretion in cases of extreme hardship, but is always willing to listen. </w:t>
      </w:r>
    </w:p>
    <w:p w:rsidR="007862E9" w:rsidRDefault="007862E9" w:rsidP="007862E9">
      <w:pPr>
        <w:shd w:val="clear" w:color="auto" w:fill="FFFFFF"/>
        <w:textAlignment w:val="center"/>
        <w:rPr>
          <w:rFonts w:cstheme="minorHAnsi"/>
          <w:color w:val="000000"/>
          <w:shd w:val="clear" w:color="auto" w:fill="FFFFFF"/>
        </w:rPr>
      </w:pPr>
    </w:p>
    <w:tbl>
      <w:tblPr>
        <w:tblW w:w="5000" w:type="pct"/>
        <w:jc w:val="center"/>
        <w:tblCellSpacing w:w="0" w:type="dxa"/>
        <w:tblLook w:val="04A0" w:firstRow="1" w:lastRow="0" w:firstColumn="1" w:lastColumn="0" w:noHBand="0" w:noVBand="1"/>
      </w:tblPr>
      <w:tblGrid>
        <w:gridCol w:w="9390"/>
      </w:tblGrid>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after="200" w:line="276" w:lineRule="auto"/>
            </w:pPr>
          </w:p>
        </w:tc>
      </w:tr>
    </w:tbl>
    <w:p w:rsidR="007862E9" w:rsidRDefault="007862E9" w:rsidP="007862E9">
      <w:pPr>
        <w:shd w:val="clear" w:color="auto" w:fill="FFFFFF"/>
        <w:jc w:val="center"/>
        <w:textAlignment w:val="center"/>
        <w:rPr>
          <w:rFonts w:cstheme="minorHAnsi"/>
          <w:color w:val="000000"/>
          <w:shd w:val="clear" w:color="auto" w:fill="FFFFFF"/>
        </w:rPr>
      </w:pPr>
      <w:r>
        <w:rPr>
          <w:rFonts w:cstheme="minorHAnsi"/>
          <w:b/>
          <w:bCs/>
          <w:color w:val="000000"/>
          <w:shd w:val="clear" w:color="auto" w:fill="FFFFFF"/>
        </w:rPr>
        <w:t>Course Schedule</w:t>
      </w:r>
      <w:r>
        <w:rPr>
          <w:rFonts w:cstheme="minorHAnsi"/>
          <w:color w:val="000000"/>
          <w:shd w:val="clear" w:color="auto" w:fill="FFFFFF"/>
        </w:rPr>
        <w:br/>
      </w:r>
      <w:r>
        <w:rPr>
          <w:rFonts w:cstheme="minorHAnsi"/>
          <w:color w:val="000000"/>
          <w:shd w:val="clear" w:color="auto" w:fill="FFFFFF"/>
        </w:rPr>
        <w:br/>
        <w:t>Important Dates Fall 2015</w:t>
      </w:r>
      <w:r>
        <w:rPr>
          <w:rFonts w:cstheme="minorHAnsi"/>
          <w:color w:val="000000"/>
          <w:shd w:val="clear" w:color="auto" w:fill="FFFFFF"/>
        </w:rPr>
        <w:br/>
      </w:r>
      <w:r>
        <w:rPr>
          <w:rFonts w:ascii="Calibri" w:hAnsi="Calibri" w:cs="Calibri"/>
          <w:color w:val="000000"/>
        </w:rPr>
        <w:br/>
      </w:r>
      <w:r>
        <w:rPr>
          <w:rStyle w:val="vevent"/>
          <w:rFonts w:ascii="Calibri" w:hAnsi="Calibri" w:cs="Calibri"/>
          <w:color w:val="000000"/>
        </w:rPr>
        <w:t xml:space="preserve">August 24, Monday -- August 28, Friday </w:t>
      </w:r>
      <w:r>
        <w:rPr>
          <w:rFonts w:ascii="Calibri" w:hAnsi="Calibri" w:cs="Calibri"/>
          <w:color w:val="000000"/>
        </w:rPr>
        <w:br/>
      </w:r>
      <w:r>
        <w:rPr>
          <w:rStyle w:val="summary"/>
          <w:rFonts w:ascii="Calibri" w:hAnsi="Calibri" w:cs="Calibri"/>
          <w:color w:val="000000"/>
        </w:rPr>
        <w:t xml:space="preserve">Late registration/schedule adjustment (add-drop) </w:t>
      </w:r>
      <w:r>
        <w:rPr>
          <w:rFonts w:ascii="Calibri" w:hAnsi="Calibri" w:cs="Calibri"/>
          <w:color w:val="000000"/>
        </w:rPr>
        <w:br/>
      </w:r>
      <w:r>
        <w:rPr>
          <w:rStyle w:val="vevent"/>
          <w:rFonts w:ascii="Calibri" w:hAnsi="Calibri" w:cs="Calibri"/>
          <w:color w:val="000000"/>
        </w:rPr>
        <w:t xml:space="preserve">October 15, Thursday, Noon </w:t>
      </w:r>
      <w:r>
        <w:rPr>
          <w:rFonts w:ascii="Calibri" w:hAnsi="Calibri" w:cs="Calibri"/>
          <w:color w:val="000000"/>
        </w:rPr>
        <w:br/>
      </w:r>
      <w:r>
        <w:rPr>
          <w:rStyle w:val="summary"/>
          <w:rFonts w:ascii="Calibri" w:hAnsi="Calibri" w:cs="Calibri"/>
          <w:color w:val="000000"/>
        </w:rPr>
        <w:t xml:space="preserve">Freshmen/Sophomore midterm grades due </w:t>
      </w:r>
      <w:r>
        <w:rPr>
          <w:rFonts w:ascii="Calibri" w:hAnsi="Calibri" w:cs="Calibri"/>
          <w:color w:val="000000"/>
        </w:rPr>
        <w:br/>
      </w:r>
      <w:r>
        <w:rPr>
          <w:rStyle w:val="vevent"/>
          <w:rFonts w:ascii="Calibri" w:hAnsi="Calibri" w:cs="Calibri"/>
          <w:color w:val="000000"/>
        </w:rPr>
        <w:t xml:space="preserve">October 30, Friday </w:t>
      </w:r>
      <w:r>
        <w:rPr>
          <w:rFonts w:ascii="Calibri" w:hAnsi="Calibri" w:cs="Calibri"/>
          <w:color w:val="000000"/>
        </w:rPr>
        <w:br/>
      </w:r>
      <w:r>
        <w:rPr>
          <w:rStyle w:val="summary"/>
          <w:rFonts w:ascii="Calibri" w:hAnsi="Calibri" w:cs="Calibri"/>
          <w:color w:val="000000"/>
        </w:rPr>
        <w:t xml:space="preserve">Last day to drop a full semester individual course </w:t>
      </w:r>
      <w:r>
        <w:rPr>
          <w:rFonts w:ascii="Calibri" w:hAnsi="Calibri" w:cs="Calibri"/>
          <w:color w:val="000000"/>
        </w:rPr>
        <w:br/>
      </w:r>
      <w:r>
        <w:rPr>
          <w:rStyle w:val="vevent"/>
          <w:rFonts w:ascii="Calibri" w:hAnsi="Calibri" w:cs="Calibri"/>
          <w:color w:val="000000"/>
        </w:rPr>
        <w:lastRenderedPageBreak/>
        <w:t xml:space="preserve">November 2, Monday - December 4, Friday </w:t>
      </w:r>
      <w:r>
        <w:rPr>
          <w:rFonts w:ascii="Calibri" w:hAnsi="Calibri" w:cs="Calibri"/>
          <w:color w:val="000000"/>
        </w:rPr>
        <w:br/>
      </w:r>
      <w:r>
        <w:rPr>
          <w:rStyle w:val="summary"/>
          <w:rFonts w:ascii="Calibri" w:hAnsi="Calibri" w:cs="Calibri"/>
          <w:color w:val="000000"/>
        </w:rPr>
        <w:t xml:space="preserve">Complete withdrawals only </w:t>
      </w:r>
      <w:r>
        <w:rPr>
          <w:rFonts w:ascii="Calibri" w:hAnsi="Calibri" w:cs="Calibri"/>
          <w:color w:val="000000"/>
        </w:rPr>
        <w:br/>
      </w:r>
      <w:r>
        <w:rPr>
          <w:rStyle w:val="vevent"/>
          <w:rFonts w:ascii="Calibri" w:hAnsi="Calibri" w:cs="Calibri"/>
          <w:color w:val="000000"/>
        </w:rPr>
        <w:t xml:space="preserve">November 23, Monday - November 28, Saturday </w:t>
      </w:r>
      <w:r>
        <w:rPr>
          <w:rFonts w:ascii="Calibri" w:hAnsi="Calibri" w:cs="Calibri"/>
          <w:color w:val="000000"/>
        </w:rPr>
        <w:br/>
      </w:r>
      <w:r>
        <w:rPr>
          <w:rStyle w:val="summary"/>
          <w:rFonts w:ascii="Calibri" w:hAnsi="Calibri" w:cs="Calibri"/>
          <w:color w:val="000000"/>
        </w:rPr>
        <w:t xml:space="preserve">Thanksgiving Break - </w:t>
      </w:r>
      <w:r>
        <w:rPr>
          <w:rStyle w:val="description"/>
          <w:rFonts w:ascii="Calibri" w:hAnsi="Calibri" w:cs="Calibri"/>
          <w:color w:val="000000"/>
        </w:rPr>
        <w:t xml:space="preserve">Classes dismissed </w:t>
      </w:r>
      <w:r>
        <w:rPr>
          <w:rFonts w:ascii="Calibri" w:hAnsi="Calibri" w:cs="Calibri"/>
          <w:color w:val="000000"/>
        </w:rPr>
        <w:br/>
      </w:r>
      <w:r>
        <w:rPr>
          <w:rStyle w:val="vevent"/>
          <w:rFonts w:ascii="Calibri" w:hAnsi="Calibri" w:cs="Calibri"/>
          <w:color w:val="000000"/>
        </w:rPr>
        <w:t xml:space="preserve">November 30, Monday -- December 4, Friday </w:t>
      </w:r>
      <w:r>
        <w:rPr>
          <w:rFonts w:ascii="Calibri" w:hAnsi="Calibri" w:cs="Calibri"/>
          <w:color w:val="000000"/>
        </w:rPr>
        <w:br/>
      </w:r>
      <w:r>
        <w:rPr>
          <w:rStyle w:val="summary"/>
          <w:rFonts w:ascii="Calibri" w:hAnsi="Calibri" w:cs="Calibri"/>
          <w:color w:val="000000"/>
        </w:rPr>
        <w:t xml:space="preserve">"Dead week" </w:t>
      </w:r>
      <w:r>
        <w:rPr>
          <w:rFonts w:ascii="Calibri" w:hAnsi="Calibri" w:cs="Calibri"/>
          <w:color w:val="000000"/>
        </w:rPr>
        <w:br/>
      </w:r>
      <w:r>
        <w:rPr>
          <w:rStyle w:val="vevent"/>
          <w:rFonts w:ascii="Calibri" w:hAnsi="Calibri" w:cs="Calibri"/>
          <w:color w:val="000000"/>
        </w:rPr>
        <w:t xml:space="preserve">December 12, Saturday, TBD </w:t>
      </w:r>
      <w:r>
        <w:rPr>
          <w:rFonts w:ascii="Calibri" w:hAnsi="Calibri" w:cs="Calibri"/>
          <w:color w:val="000000"/>
        </w:rPr>
        <w:br/>
      </w:r>
      <w:r>
        <w:rPr>
          <w:rStyle w:val="summary"/>
          <w:rFonts w:ascii="Calibri" w:hAnsi="Calibri" w:cs="Calibri"/>
          <w:color w:val="000000"/>
        </w:rPr>
        <w:t xml:space="preserve">Winter Commencement, Big Sandy Superstore Arena </w:t>
      </w:r>
      <w:r>
        <w:rPr>
          <w:rFonts w:ascii="Calibri" w:hAnsi="Calibri" w:cs="Calibri"/>
          <w:color w:val="000000"/>
        </w:rPr>
        <w:br/>
      </w:r>
      <w:r>
        <w:rPr>
          <w:rStyle w:val="vevent"/>
          <w:rFonts w:ascii="Calibri" w:hAnsi="Calibri" w:cs="Calibri"/>
          <w:color w:val="000000"/>
        </w:rPr>
        <w:t xml:space="preserve">December 14, Monday, Noon </w:t>
      </w:r>
      <w:r>
        <w:rPr>
          <w:rFonts w:ascii="Calibri" w:hAnsi="Calibri" w:cs="Calibri"/>
          <w:color w:val="000000"/>
        </w:rPr>
        <w:br/>
      </w:r>
      <w:r>
        <w:rPr>
          <w:rStyle w:val="summary"/>
          <w:rFonts w:ascii="Calibri" w:hAnsi="Calibri" w:cs="Calibri"/>
          <w:color w:val="000000"/>
        </w:rPr>
        <w:t xml:space="preserve">Final Grades due </w:t>
      </w:r>
      <w:r>
        <w:rPr>
          <w:rFonts w:ascii="Calibri" w:hAnsi="Calibri" w:cs="Calibri"/>
          <w:color w:val="000000"/>
        </w:rPr>
        <w:br/>
      </w:r>
      <w:r>
        <w:rPr>
          <w:rStyle w:val="vevent"/>
          <w:rFonts w:ascii="Calibri" w:hAnsi="Calibri" w:cs="Calibri"/>
          <w:color w:val="000000"/>
        </w:rPr>
        <w:t>  </w:t>
      </w:r>
      <w:r>
        <w:rPr>
          <w:rFonts w:cstheme="minorHAnsi"/>
          <w:color w:val="000000"/>
          <w:shd w:val="clear" w:color="auto" w:fill="FFFFFF"/>
        </w:rPr>
        <w:br/>
        <w:t>Week 1 – 8/25 syllabus, get acquainted      8/27 explanation of assignments, activity due </w:t>
      </w:r>
      <w:r>
        <w:rPr>
          <w:rFonts w:cstheme="minorHAnsi"/>
          <w:color w:val="000000"/>
          <w:shd w:val="clear" w:color="auto" w:fill="FFFFFF"/>
        </w:rPr>
        <w:br/>
        <w:t>Week 2 – 9/1 The Future                              9/3 New Digital Age text introduction, activity due</w:t>
      </w:r>
      <w:r>
        <w:rPr>
          <w:rFonts w:cstheme="minorHAnsi"/>
          <w:color w:val="000000"/>
          <w:shd w:val="clear" w:color="auto" w:fill="FFFFFF"/>
        </w:rPr>
        <w:br/>
        <w:t>Week 3 – 9/8 Chapter 1                                 9/10 Chapter 2, activity due</w:t>
      </w:r>
      <w:r>
        <w:rPr>
          <w:rFonts w:cstheme="minorHAnsi"/>
          <w:color w:val="000000"/>
          <w:shd w:val="clear" w:color="auto" w:fill="FFFFFF"/>
        </w:rPr>
        <w:br/>
        <w:t>Week 4 – 9/15 Chapter 3                                9/17 Chapter 4, activity due</w:t>
      </w:r>
      <w:r>
        <w:rPr>
          <w:rFonts w:cstheme="minorHAnsi"/>
          <w:color w:val="000000"/>
          <w:shd w:val="clear" w:color="auto" w:fill="FFFFFF"/>
        </w:rPr>
        <w:br/>
        <w:t>Week 5 – 9/22 Chapter 5                                 9/24 Chapter 6, activity due</w:t>
      </w:r>
      <w:r>
        <w:rPr>
          <w:rFonts w:cstheme="minorHAnsi"/>
          <w:color w:val="000000"/>
          <w:shd w:val="clear" w:color="auto" w:fill="FFFFFF"/>
        </w:rPr>
        <w:br/>
        <w:t>Week 6 – 9/29 Chapter 7                                 10/1 New Digital Age text Conclusion, activity due </w:t>
      </w:r>
      <w:r>
        <w:rPr>
          <w:rFonts w:cstheme="minorHAnsi"/>
          <w:color w:val="000000"/>
          <w:shd w:val="clear" w:color="auto" w:fill="FFFFFF"/>
        </w:rPr>
        <w:br/>
        <w:t>Week 7 – 10/6 Prediction Research Paper due                  10/8 Scientific Method, activity due</w:t>
      </w:r>
      <w:r>
        <w:rPr>
          <w:rFonts w:cstheme="minorHAnsi"/>
          <w:color w:val="000000"/>
          <w:shd w:val="clear" w:color="auto" w:fill="FFFFFF"/>
        </w:rPr>
        <w:br/>
        <w:t>Week 8 – 10/13 Exam One, Experiments 10/15 Experiments continued, activity due</w:t>
      </w:r>
      <w:r>
        <w:rPr>
          <w:rFonts w:cstheme="minorHAnsi"/>
          <w:color w:val="000000"/>
          <w:shd w:val="clear" w:color="auto" w:fill="FFFFFF"/>
        </w:rPr>
        <w:br/>
        <w:t>Week 9 – 10/20 Experiment text intro/Chapters 1 &amp; 2  10/22 Chapters 3 &amp; 4, activity due </w:t>
      </w:r>
      <w:r>
        <w:rPr>
          <w:rFonts w:cstheme="minorHAnsi"/>
          <w:color w:val="000000"/>
          <w:shd w:val="clear" w:color="auto" w:fill="FFFFFF"/>
        </w:rPr>
        <w:br/>
        <w:t>Week 10 – 10/27 Chapters 5 &amp; 6                                10/29 Chapter 7, activity due</w:t>
      </w:r>
      <w:r>
        <w:rPr>
          <w:rFonts w:cstheme="minorHAnsi"/>
          <w:color w:val="000000"/>
          <w:shd w:val="clear" w:color="auto" w:fill="FFFFFF"/>
        </w:rPr>
        <w:br/>
        <w:t>Week 11 – 11/3 Chapters 8 &amp; 9                                 11/5 Chapter 10, activity due </w:t>
      </w:r>
      <w:r>
        <w:rPr>
          <w:rFonts w:cstheme="minorHAnsi"/>
          <w:color w:val="000000"/>
          <w:shd w:val="clear" w:color="auto" w:fill="FFFFFF"/>
        </w:rPr>
        <w:br/>
        <w:t>Week 12 – 11/10 Experiment/Study due                                  11/12 Student Presentations, activity due</w:t>
      </w:r>
      <w:r>
        <w:rPr>
          <w:rFonts w:cstheme="minorHAnsi"/>
          <w:color w:val="000000"/>
          <w:shd w:val="clear" w:color="auto" w:fill="FFFFFF"/>
        </w:rPr>
        <w:br/>
        <w:t>Week 13 – 11/17 Student Present., Submission to GEAR due 11/19 Student Presentations, activity due </w:t>
      </w:r>
      <w:r>
        <w:rPr>
          <w:rFonts w:cstheme="minorHAnsi"/>
          <w:color w:val="000000"/>
          <w:shd w:val="clear" w:color="auto" w:fill="FFFFFF"/>
        </w:rPr>
        <w:br/>
        <w:t xml:space="preserve">Week 14 – 12/1 Copy of Presentation due, Class conclusion       12/3 Class conclusion, activity due </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Cutoff for all work except Exam Two 11:59 p.m. 12/3</w:t>
      </w:r>
      <w:r>
        <w:rPr>
          <w:rFonts w:cstheme="minorHAnsi"/>
          <w:color w:val="000000"/>
          <w:shd w:val="clear" w:color="auto" w:fill="FFFFFF"/>
        </w:rPr>
        <w:br/>
        <w:t>Exam Two – 8 to 10 a.m. on 12/8/15</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The course ends at 10 a.m. 12/8/15</w:t>
      </w:r>
      <w:r>
        <w:rPr>
          <w:rFonts w:cstheme="minorHAnsi"/>
          <w:color w:val="000000"/>
          <w:shd w:val="clear" w:color="auto" w:fill="FFFFFF"/>
        </w:rPr>
        <w:br/>
      </w:r>
      <w:r>
        <w:rPr>
          <w:rFonts w:cstheme="minorHAnsi"/>
          <w:b/>
          <w:bCs/>
          <w:color w:val="000000"/>
          <w:shd w:val="clear" w:color="auto" w:fill="FFFFFF"/>
        </w:rPr>
        <w:t> </w:t>
      </w:r>
      <w:r>
        <w:rPr>
          <w:rFonts w:cstheme="minorHAnsi"/>
          <w:color w:val="000000"/>
          <w:shd w:val="clear" w:color="auto" w:fill="FFFFFF"/>
        </w:rPr>
        <w:br/>
      </w:r>
      <w:r>
        <w:rPr>
          <w:rFonts w:cstheme="minorHAnsi"/>
          <w:b/>
          <w:bCs/>
          <w:color w:val="000000"/>
          <w:shd w:val="clear" w:color="auto" w:fill="FFFFFF"/>
        </w:rPr>
        <w:t>Other Policies</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Plagiarism or cheating will result in no credit for that activity and may result in further University sanctions.</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Work not in the prescribed format will be penalized, or at the discretion of the instructor not accepted for grading. MU Online will be the only acceptable vehicle for submission of work unless the instructor announces a different vehicle. Submission to MU Online is required so that submissions become part of the permanent record of the class. Late submissions to MU Online will be accepted with penalty until the cutoff. After the cutoff, MU Online will not allow submissions. Please do not e-mail submissions to me.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Submissions will not be returned. Please keep copies of all work submitted.</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No work received after the class ends will be graded.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lastRenderedPageBreak/>
        <w:t>Grades will be reported in MU Online allowing students to determine their grade status anytime, especially prior to course withdrawal deadlines and prior to the final. Assignments will be marked, graded and comments returned through MU Online within two weeks after the due date. It is the student's responsibility to check grades and comments (if any) to assure the proper receipt of and credit for assignments. Final grades are based on the number of points earned out of 1,000. Only point calculations prepared by the instructor are official.</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There is no extra credit or re-testing. Scaling may be used at the discretion of the instructor in grading the submissions. At the end of the course, the instructor may, in his discretion, consider awarding extra points to a student less than five points (actual, not percentage) away from the next grade level provided that student has completed all assignments in a timely fashion.</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Questions from students about the class may be sent by e-mail to colvin8@marshall.edu.</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Due dates and assignments are subject to change. Due dates will only be moved back, not forward.</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Below is the current University policy related to incompletes for </w:t>
      </w:r>
      <w:proofErr w:type="gramStart"/>
      <w:r>
        <w:rPr>
          <w:rFonts w:cstheme="minorHAnsi"/>
          <w:color w:val="000000"/>
          <w:shd w:val="clear" w:color="auto" w:fill="FFFFFF"/>
        </w:rPr>
        <w:t>courses.</w:t>
      </w:r>
      <w:proofErr w:type="gramEnd"/>
      <w:r>
        <w:rPr>
          <w:rFonts w:cstheme="minorHAnsi"/>
          <w:color w:val="000000"/>
          <w:shd w:val="clear" w:color="auto" w:fill="FFFFFF"/>
        </w:rPr>
        <w:t xml:space="preserve"> It will be strictly followed.</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 The </w:t>
      </w:r>
      <w:proofErr w:type="spellStart"/>
      <w:r>
        <w:rPr>
          <w:rFonts w:cstheme="minorHAnsi"/>
          <w:color w:val="000000"/>
          <w:shd w:val="clear" w:color="auto" w:fill="FFFFFF"/>
        </w:rPr>
        <w:t>Greenbook</w:t>
      </w:r>
      <w:proofErr w:type="spellEnd"/>
      <w:r>
        <w:rPr>
          <w:rFonts w:cstheme="minorHAnsi"/>
          <w:color w:val="000000"/>
          <w:shd w:val="clear" w:color="auto" w:fill="FFFFFF"/>
        </w:rPr>
        <w:t>, Marshall University</w:t>
      </w:r>
    </w:p>
    <w:p w:rsidR="007862E9" w:rsidRDefault="007862E9" w:rsidP="007862E9">
      <w:pPr>
        <w:shd w:val="clear" w:color="auto" w:fill="FFFFFF"/>
        <w:textAlignment w:val="center"/>
        <w:rPr>
          <w:rFonts w:cstheme="minorHAnsi"/>
          <w:color w:val="000000"/>
          <w:shd w:val="clear" w:color="auto" w:fill="FFFFFF"/>
        </w:rPr>
      </w:pPr>
      <w:hyperlink r:id="rId8" w:tgtFrame="_blank" w:history="1">
        <w:r>
          <w:rPr>
            <w:rStyle w:val="Hyperlink"/>
            <w:rFonts w:asciiTheme="minorHAnsi" w:hAnsiTheme="minorHAnsi" w:cstheme="minorHAnsi"/>
            <w:shd w:val="clear" w:color="auto" w:fill="FFFFFF"/>
          </w:rPr>
          <w:t>colvin8@marshall.edu</w:t>
        </w:r>
      </w:hyperlink>
      <w:r>
        <w:rPr>
          <w:rFonts w:cstheme="minorHAnsi"/>
          <w:color w:val="000000"/>
          <w:shd w:val="clear" w:color="auto" w:fill="FFFFFF"/>
        </w:rPr>
        <w:t xml:space="preserve"> is the only e-mail address to which I respond. Please do not send e-mails to any other address or through forums.</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Because of the phone system, I can only return local phone calls and often cannot return some cell phone calls. I normally check and return phone calls and e-mails only when on campus, but I do respond if at all possible.</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I strive to respond to phone calls and e-mails within 24 hours of receipt and will respond if at all possible.</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Instructor Schedule – </w:t>
      </w:r>
      <w:proofErr w:type="gramStart"/>
      <w:r>
        <w:rPr>
          <w:rFonts w:cstheme="minorHAnsi"/>
          <w:color w:val="000000"/>
          <w:shd w:val="clear" w:color="auto" w:fill="FFFFFF"/>
        </w:rPr>
        <w:t>Fall</w:t>
      </w:r>
      <w:proofErr w:type="gramEnd"/>
      <w:r>
        <w:rPr>
          <w:rFonts w:cstheme="minorHAnsi"/>
          <w:color w:val="000000"/>
          <w:shd w:val="clear" w:color="auto" w:fill="FFFFFF"/>
        </w:rPr>
        <w:t xml:space="preserve"> 2015</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Tuesdays and Thursdays</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8 – 915 IST 220 Morrow 119</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930 – 1045 IST 120 WAEC 1203</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lastRenderedPageBreak/>
        <w:t>11 – 1215 IST 220 Morrow 119</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1230 – 145 IST 220 Morrow 119</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2 – 315 IST 212 Science 200</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315 – 6:15 Office hours by prior appointment only</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IST 320 Online only</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 Faculty meeting noon – 1 every other Friday starting 9/4 and ending 12/4 </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INSTRUCTOR BIOGRAPHICAL SKETCH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 Colvin received a bachelor's degree and a master's degree from WVU. He has taken postgraduate courses at Marshall.</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 month internship with the WVU Extension Environmental Education Specialist.</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 has been a member of the WV Solid Waste Management Board and the WV Water Quality Advisory Committee. He served two years as Executive Director of the Ohio River Basin Consortium for Research and Education.</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Sam's major environmental emphasis is solid waste, including recycling and composting. He is a certified yard waste facility operator and has received the National Backyard Compost training and the Compost Facility Best Management Practices training.</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 has taught at Marshall since the spring of 2000. He has taught First Year Seminar 100, Integrated Science (ISC) 211 Living on Earth, Integrated Science and Technology (IST) 111 Living Systems, IST 120 Connections I, IST 220 Connections II, IST 212 Energy, IST 320 Nature of Environmental Problems, and IST 321 Resolution of Environmental Problems. He has been involved in two Campus Compact service learning grants. He has completed Quality Matters for online teaching, critical thinking and service learning training.</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lastRenderedPageBreak/>
        <w:t xml:space="preserve">Sam has completed Sustainability Awareness, Pollution Prevention and Environmental Management System training sponsored by WV Department of Environmental Protection, the National Pollution Prevention Roundtable and </w:t>
      </w:r>
      <w:proofErr w:type="spellStart"/>
      <w:r>
        <w:rPr>
          <w:rFonts w:cstheme="minorHAnsi"/>
          <w:color w:val="000000"/>
          <w:shd w:val="clear" w:color="auto" w:fill="FFFFFF"/>
        </w:rPr>
        <w:t>Bridgemont</w:t>
      </w:r>
      <w:proofErr w:type="spellEnd"/>
      <w:r>
        <w:rPr>
          <w:rFonts w:cstheme="minorHAnsi"/>
          <w:color w:val="000000"/>
          <w:shd w:val="clear" w:color="auto" w:fill="FFFFFF"/>
        </w:rPr>
        <w:t xml:space="preserve"> Community &amp; Technical College.</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His current research and service projects include: (1) Monitor and modify as needed the IST 320 online course; (2) Continue work on improvement of the impaired </w:t>
      </w:r>
      <w:proofErr w:type="spellStart"/>
      <w:r>
        <w:rPr>
          <w:rFonts w:cstheme="minorHAnsi"/>
          <w:color w:val="000000"/>
          <w:shd w:val="clear" w:color="auto" w:fill="FFFFFF"/>
        </w:rPr>
        <w:t>Fourpole</w:t>
      </w:r>
      <w:proofErr w:type="spellEnd"/>
      <w:r>
        <w:rPr>
          <w:rFonts w:cstheme="minorHAnsi"/>
          <w:color w:val="000000"/>
          <w:shd w:val="clear" w:color="auto" w:fill="FFFFFF"/>
        </w:rPr>
        <w:t xml:space="preserve"> Creek; (3) Continue evaluation of state-mandated waste reduction goal of 50%; (4) Monitor the reclamation of the former City of Huntington landfill; (5) Study the WV solid waste management system.</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lives in rural Wayne County, WV with his wife, Prudence. Prudence graduated from Marshall with </w:t>
      </w:r>
      <w:proofErr w:type="gramStart"/>
      <w:r>
        <w:rPr>
          <w:rFonts w:cstheme="minorHAnsi"/>
          <w:color w:val="000000"/>
          <w:shd w:val="clear" w:color="auto" w:fill="FFFFFF"/>
        </w:rPr>
        <w:t>bachelor's</w:t>
      </w:r>
      <w:proofErr w:type="gramEnd"/>
      <w:r>
        <w:rPr>
          <w:rFonts w:cstheme="minorHAnsi"/>
          <w:color w:val="000000"/>
          <w:shd w:val="clear" w:color="auto" w:fill="FFFFFF"/>
        </w:rPr>
        <w:t xml:space="preserve"> and master's degrees and is now retired after 34 years as an educator – 27 as an elementary teacher and 7 as a reading coach. They are active as volunteers in church and community activities. Sam is a volunteer assistant high school baseball coach.</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They have two sons.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Andrew is a May, 2013 environmental engineering graduate of the United States Military Academy at West Point and an August, 2014 honor graduate of the Naval Dive School. He is currently a first lieutenant in the Army serving as an engineer dive officer and professional diver. He recently returned from deployment in the Middle East.</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second lieutenant in the Army serving as a military intelligence officer and recently graduated from the Army Reconnaissance Course. He is a licensed private pilot.</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7862E9" w:rsidRDefault="007862E9" w:rsidP="00EC164E">
      <w:pPr>
        <w:shd w:val="clear" w:color="auto" w:fill="FFFFFF"/>
        <w:jc w:val="center"/>
        <w:textAlignment w:val="center"/>
        <w:rPr>
          <w:rFonts w:cstheme="minorHAnsi"/>
          <w:b/>
          <w:bCs/>
          <w:color w:val="000000"/>
          <w:shd w:val="clear" w:color="auto" w:fill="FFFFFF"/>
        </w:rPr>
      </w:pPr>
    </w:p>
    <w:p w:rsidR="00EC164E" w:rsidRDefault="00EC164E" w:rsidP="00EC164E">
      <w:pPr>
        <w:shd w:val="clear" w:color="auto" w:fill="FFFFFF"/>
        <w:jc w:val="center"/>
        <w:textAlignment w:val="center"/>
        <w:rPr>
          <w:rFonts w:cstheme="minorHAnsi"/>
          <w:color w:val="000000"/>
          <w:shd w:val="clear" w:color="auto" w:fill="FFFFFF"/>
        </w:rPr>
      </w:pPr>
      <w:bookmarkStart w:id="0" w:name="_GoBack"/>
      <w:bookmarkEnd w:id="0"/>
      <w:r>
        <w:rPr>
          <w:rFonts w:cstheme="minorHAnsi"/>
          <w:color w:val="000000"/>
          <w:shd w:val="clear" w:color="auto" w:fill="FFFFFF"/>
        </w:rPr>
        <w:t> </w:t>
      </w:r>
    </w:p>
    <w:p w:rsidR="00EC164E" w:rsidRDefault="00EC164E" w:rsidP="00EC164E">
      <w:pPr>
        <w:pStyle w:val="NoSpacing"/>
        <w:rPr>
          <w:b/>
        </w:rPr>
      </w:pPr>
    </w:p>
    <w:p w:rsidR="005D7ABA" w:rsidRDefault="005D7ABA"/>
    <w:sectPr w:rsidR="005D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4E"/>
    <w:rsid w:val="005D7ABA"/>
    <w:rsid w:val="007759B5"/>
    <w:rsid w:val="007862E9"/>
    <w:rsid w:val="009E082A"/>
    <w:rsid w:val="00B76695"/>
    <w:rsid w:val="00BF4DC0"/>
    <w:rsid w:val="00CE42E3"/>
    <w:rsid w:val="00D178CB"/>
    <w:rsid w:val="00EC164E"/>
    <w:rsid w:val="00EC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4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64E"/>
    <w:rPr>
      <w:rFonts w:ascii="Times New Roman" w:hAnsi="Times New Roman" w:cs="Times New Roman" w:hint="default"/>
      <w:color w:val="0000FF"/>
      <w:u w:val="single"/>
    </w:rPr>
  </w:style>
  <w:style w:type="paragraph" w:styleId="NoSpacing">
    <w:name w:val="No Spacing"/>
    <w:uiPriority w:val="1"/>
    <w:qFormat/>
    <w:rsid w:val="00EC164E"/>
    <w:pPr>
      <w:spacing w:after="0" w:line="240" w:lineRule="auto"/>
    </w:pPr>
  </w:style>
  <w:style w:type="character" w:customStyle="1" w:styleId="summary">
    <w:name w:val="summary"/>
    <w:basedOn w:val="DefaultParagraphFont"/>
    <w:rsid w:val="00D178CB"/>
  </w:style>
  <w:style w:type="character" w:customStyle="1" w:styleId="vevent">
    <w:name w:val="vevent"/>
    <w:basedOn w:val="DefaultParagraphFont"/>
    <w:rsid w:val="00D178CB"/>
  </w:style>
  <w:style w:type="character" w:customStyle="1" w:styleId="description">
    <w:name w:val="description"/>
    <w:basedOn w:val="DefaultParagraphFont"/>
    <w:rsid w:val="00D178CB"/>
  </w:style>
  <w:style w:type="character" w:styleId="Emphasis">
    <w:name w:val="Emphasis"/>
    <w:basedOn w:val="DefaultParagraphFont"/>
    <w:uiPriority w:val="20"/>
    <w:qFormat/>
    <w:rsid w:val="00D178CB"/>
    <w:rPr>
      <w:i/>
      <w:iCs/>
    </w:rPr>
  </w:style>
  <w:style w:type="character" w:styleId="FollowedHyperlink">
    <w:name w:val="FollowedHyperlink"/>
    <w:basedOn w:val="DefaultParagraphFont"/>
    <w:uiPriority w:val="99"/>
    <w:semiHidden/>
    <w:unhideWhenUsed/>
    <w:rsid w:val="00BF4D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4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64E"/>
    <w:rPr>
      <w:rFonts w:ascii="Times New Roman" w:hAnsi="Times New Roman" w:cs="Times New Roman" w:hint="default"/>
      <w:color w:val="0000FF"/>
      <w:u w:val="single"/>
    </w:rPr>
  </w:style>
  <w:style w:type="paragraph" w:styleId="NoSpacing">
    <w:name w:val="No Spacing"/>
    <w:uiPriority w:val="1"/>
    <w:qFormat/>
    <w:rsid w:val="00EC164E"/>
    <w:pPr>
      <w:spacing w:after="0" w:line="240" w:lineRule="auto"/>
    </w:pPr>
  </w:style>
  <w:style w:type="character" w:customStyle="1" w:styleId="summary">
    <w:name w:val="summary"/>
    <w:basedOn w:val="DefaultParagraphFont"/>
    <w:rsid w:val="00D178CB"/>
  </w:style>
  <w:style w:type="character" w:customStyle="1" w:styleId="vevent">
    <w:name w:val="vevent"/>
    <w:basedOn w:val="DefaultParagraphFont"/>
    <w:rsid w:val="00D178CB"/>
  </w:style>
  <w:style w:type="character" w:customStyle="1" w:styleId="description">
    <w:name w:val="description"/>
    <w:basedOn w:val="DefaultParagraphFont"/>
    <w:rsid w:val="00D178CB"/>
  </w:style>
  <w:style w:type="character" w:styleId="Emphasis">
    <w:name w:val="Emphasis"/>
    <w:basedOn w:val="DefaultParagraphFont"/>
    <w:uiPriority w:val="20"/>
    <w:qFormat/>
    <w:rsid w:val="00D178CB"/>
    <w:rPr>
      <w:i/>
      <w:iCs/>
    </w:rPr>
  </w:style>
  <w:style w:type="character" w:styleId="FollowedHyperlink">
    <w:name w:val="FollowedHyperlink"/>
    <w:basedOn w:val="DefaultParagraphFont"/>
    <w:uiPriority w:val="99"/>
    <w:semiHidden/>
    <w:unhideWhenUsed/>
    <w:rsid w:val="00BF4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178">
      <w:bodyDiv w:val="1"/>
      <w:marLeft w:val="0"/>
      <w:marRight w:val="0"/>
      <w:marTop w:val="0"/>
      <w:marBottom w:val="0"/>
      <w:divBdr>
        <w:top w:val="none" w:sz="0" w:space="0" w:color="auto"/>
        <w:left w:val="none" w:sz="0" w:space="0" w:color="auto"/>
        <w:bottom w:val="none" w:sz="0" w:space="0" w:color="auto"/>
        <w:right w:val="none" w:sz="0" w:space="0" w:color="auto"/>
      </w:divBdr>
    </w:div>
    <w:div w:id="7515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vin8@marshall.edu"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shall.edu/academic-affairs" TargetMode="External"/><Relationship Id="rId5" Type="http://schemas.openxmlformats.org/officeDocument/2006/relationships/hyperlink" Target="mailto:colvin8@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 Samuel T</dc:creator>
  <cp:lastModifiedBy>Colvin, Samuel T</cp:lastModifiedBy>
  <cp:revision>2</cp:revision>
  <dcterms:created xsi:type="dcterms:W3CDTF">2015-08-25T11:41:00Z</dcterms:created>
  <dcterms:modified xsi:type="dcterms:W3CDTF">2015-08-25T11:41:00Z</dcterms:modified>
</cp:coreProperties>
</file>