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E69" w:rsidRPr="000C309A" w:rsidRDefault="00771E69" w:rsidP="00771E69">
      <w:pPr>
        <w:pStyle w:val="NoSpacing"/>
        <w:jc w:val="center"/>
        <w:rPr>
          <w:b/>
        </w:rPr>
      </w:pPr>
      <w:r w:rsidRPr="000C309A">
        <w:rPr>
          <w:b/>
        </w:rPr>
        <w:t>Marshall University</w:t>
      </w:r>
      <w:r w:rsidR="00C82006">
        <w:rPr>
          <w:b/>
        </w:rPr>
        <w:t xml:space="preserve">     </w:t>
      </w:r>
      <w:r w:rsidR="00BA028C">
        <w:rPr>
          <w:rFonts w:hint="eastAsia"/>
          <w:b/>
          <w:lang w:eastAsia="ko-KR"/>
        </w:rPr>
        <w:t>MTH 160 (</w:t>
      </w:r>
      <w:r w:rsidR="00BA028C">
        <w:rPr>
          <w:b/>
          <w:lang w:eastAsia="ko-KR"/>
        </w:rPr>
        <w:t>CT</w:t>
      </w:r>
      <w:r w:rsidR="00BA028C">
        <w:rPr>
          <w:rFonts w:hint="eastAsia"/>
          <w:b/>
          <w:lang w:eastAsia="ko-KR"/>
        </w:rPr>
        <w:t>)</w:t>
      </w:r>
      <w:r w:rsidR="00BA028C">
        <w:rPr>
          <w:b/>
          <w:lang w:eastAsia="ko-KR"/>
        </w:rPr>
        <w:t xml:space="preserve"> </w:t>
      </w:r>
      <w:r w:rsidR="00C82006">
        <w:rPr>
          <w:b/>
          <w:lang w:eastAsia="ko-KR"/>
        </w:rPr>
        <w:t xml:space="preserve">    </w:t>
      </w:r>
      <w:r w:rsidRPr="000C309A">
        <w:rPr>
          <w:b/>
        </w:rPr>
        <w:t>Syllabus</w:t>
      </w:r>
    </w:p>
    <w:p w:rsidR="00771E69" w:rsidRDefault="00771E69" w:rsidP="00771E69">
      <w:pPr>
        <w:pStyle w:val="NoSpacing"/>
        <w:jc w:val="center"/>
      </w:pPr>
    </w:p>
    <w:tbl>
      <w:tblPr>
        <w:tblStyle w:val="TableGrid"/>
        <w:tblW w:w="0" w:type="auto"/>
        <w:tblLook w:val="04A0" w:firstRow="1" w:lastRow="0" w:firstColumn="1" w:lastColumn="0" w:noHBand="0" w:noVBand="1"/>
      </w:tblPr>
      <w:tblGrid>
        <w:gridCol w:w="2178"/>
        <w:gridCol w:w="7398"/>
      </w:tblGrid>
      <w:tr w:rsidR="00771E69" w:rsidTr="00771E69">
        <w:tc>
          <w:tcPr>
            <w:tcW w:w="2178" w:type="dxa"/>
          </w:tcPr>
          <w:p w:rsidR="00771E69" w:rsidRPr="00DC3DFA" w:rsidRDefault="00771E69" w:rsidP="00771E69">
            <w:pPr>
              <w:pStyle w:val="NoSpacing"/>
              <w:rPr>
                <w:b/>
              </w:rPr>
            </w:pPr>
            <w:r w:rsidRPr="00DC3DFA">
              <w:rPr>
                <w:b/>
              </w:rPr>
              <w:t>Course Title/Number</w:t>
            </w:r>
          </w:p>
        </w:tc>
        <w:tc>
          <w:tcPr>
            <w:tcW w:w="7398" w:type="dxa"/>
          </w:tcPr>
          <w:p w:rsidR="00BA028C" w:rsidRDefault="00BA028C" w:rsidP="00BA028C">
            <w:pPr>
              <w:pStyle w:val="NoSpacing"/>
            </w:pPr>
            <w:r w:rsidRPr="00BA028C">
              <w:t xml:space="preserve">Applied Mathematical Reasoning (CT) </w:t>
            </w:r>
          </w:p>
          <w:p w:rsidR="00771E69" w:rsidRDefault="00BA028C" w:rsidP="00BA028C">
            <w:pPr>
              <w:pStyle w:val="NoSpacing"/>
            </w:pPr>
            <w:r w:rsidRPr="00BA028C">
              <w:t>MTH 160 - Section 203 - CRN 5779 - Credits 5</w:t>
            </w:r>
          </w:p>
        </w:tc>
      </w:tr>
      <w:tr w:rsidR="00771E69" w:rsidTr="00771E69">
        <w:tc>
          <w:tcPr>
            <w:tcW w:w="2178" w:type="dxa"/>
          </w:tcPr>
          <w:p w:rsidR="00771E69" w:rsidRPr="00DC3DFA" w:rsidRDefault="00771E69" w:rsidP="00771E69">
            <w:pPr>
              <w:pStyle w:val="NoSpacing"/>
              <w:rPr>
                <w:b/>
              </w:rPr>
            </w:pPr>
            <w:r w:rsidRPr="00DC3DFA">
              <w:rPr>
                <w:b/>
              </w:rPr>
              <w:t>Semester/Year</w:t>
            </w:r>
          </w:p>
        </w:tc>
        <w:tc>
          <w:tcPr>
            <w:tcW w:w="7398" w:type="dxa"/>
          </w:tcPr>
          <w:p w:rsidR="00771E69" w:rsidRDefault="00BA028C" w:rsidP="00771E69">
            <w:pPr>
              <w:pStyle w:val="NoSpacing"/>
            </w:pPr>
            <w:r w:rsidRPr="00BA028C">
              <w:t>Spring 2016</w:t>
            </w:r>
          </w:p>
        </w:tc>
      </w:tr>
      <w:tr w:rsidR="00771E69" w:rsidTr="00771E69">
        <w:tc>
          <w:tcPr>
            <w:tcW w:w="2178" w:type="dxa"/>
          </w:tcPr>
          <w:p w:rsidR="00771E69" w:rsidRPr="00DC3DFA" w:rsidRDefault="00771E69" w:rsidP="00771E69">
            <w:pPr>
              <w:pStyle w:val="NoSpacing"/>
              <w:rPr>
                <w:b/>
              </w:rPr>
            </w:pPr>
            <w:r w:rsidRPr="00DC3DFA">
              <w:rPr>
                <w:b/>
              </w:rPr>
              <w:t>Days/Time</w:t>
            </w:r>
          </w:p>
        </w:tc>
        <w:tc>
          <w:tcPr>
            <w:tcW w:w="7398" w:type="dxa"/>
          </w:tcPr>
          <w:p w:rsidR="00771E69" w:rsidRDefault="00BA028C" w:rsidP="00BA028C">
            <w:pPr>
              <w:pStyle w:val="NoSpacing"/>
            </w:pPr>
            <w:r>
              <w:t>MTWRF 10:00 am - 10:50 am</w:t>
            </w:r>
          </w:p>
        </w:tc>
      </w:tr>
      <w:tr w:rsidR="00771E69" w:rsidTr="00771E69">
        <w:tc>
          <w:tcPr>
            <w:tcW w:w="2178" w:type="dxa"/>
          </w:tcPr>
          <w:p w:rsidR="00771E69" w:rsidRPr="00DC3DFA" w:rsidRDefault="00771E69" w:rsidP="00771E69">
            <w:pPr>
              <w:pStyle w:val="NoSpacing"/>
              <w:rPr>
                <w:b/>
              </w:rPr>
            </w:pPr>
            <w:r w:rsidRPr="00DC3DFA">
              <w:rPr>
                <w:b/>
              </w:rPr>
              <w:t>Location</w:t>
            </w:r>
          </w:p>
        </w:tc>
        <w:tc>
          <w:tcPr>
            <w:tcW w:w="7398" w:type="dxa"/>
          </w:tcPr>
          <w:p w:rsidR="00771E69" w:rsidRDefault="00BA028C" w:rsidP="00BA028C">
            <w:pPr>
              <w:pStyle w:val="NoSpacing"/>
            </w:pPr>
            <w:r w:rsidRPr="00BA028C">
              <w:t>Smith Hall 334</w:t>
            </w:r>
          </w:p>
        </w:tc>
      </w:tr>
      <w:tr w:rsidR="00E50080" w:rsidTr="00771E69">
        <w:tc>
          <w:tcPr>
            <w:tcW w:w="2178" w:type="dxa"/>
          </w:tcPr>
          <w:p w:rsidR="00E50080" w:rsidRPr="00DC3DFA" w:rsidRDefault="00E50080" w:rsidP="00771E69">
            <w:pPr>
              <w:pStyle w:val="NoSpacing"/>
              <w:rPr>
                <w:b/>
              </w:rPr>
            </w:pPr>
            <w:r w:rsidRPr="00DC3DFA">
              <w:rPr>
                <w:b/>
              </w:rPr>
              <w:t>Instructor</w:t>
            </w:r>
          </w:p>
        </w:tc>
        <w:tc>
          <w:tcPr>
            <w:tcW w:w="7398" w:type="dxa"/>
          </w:tcPr>
          <w:p w:rsidR="00E50080" w:rsidRDefault="00BA028C">
            <w:pPr>
              <w:rPr>
                <w:lang w:eastAsia="ko-KR"/>
              </w:rPr>
            </w:pPr>
            <w:r>
              <w:rPr>
                <w:rFonts w:hint="eastAsia"/>
                <w:lang w:eastAsia="ko-KR"/>
              </w:rPr>
              <w:t>Dr. JiYoon Jung</w:t>
            </w:r>
          </w:p>
        </w:tc>
      </w:tr>
      <w:tr w:rsidR="00E50080" w:rsidTr="00771E69">
        <w:tc>
          <w:tcPr>
            <w:tcW w:w="2178" w:type="dxa"/>
          </w:tcPr>
          <w:p w:rsidR="00E50080" w:rsidRPr="00DC3DFA" w:rsidRDefault="00E50080" w:rsidP="00771E69">
            <w:pPr>
              <w:pStyle w:val="NoSpacing"/>
              <w:rPr>
                <w:b/>
              </w:rPr>
            </w:pPr>
            <w:r w:rsidRPr="00DC3DFA">
              <w:rPr>
                <w:b/>
              </w:rPr>
              <w:t>Office</w:t>
            </w:r>
          </w:p>
        </w:tc>
        <w:tc>
          <w:tcPr>
            <w:tcW w:w="7398" w:type="dxa"/>
          </w:tcPr>
          <w:p w:rsidR="00E50080" w:rsidRPr="006A3486" w:rsidRDefault="00BA028C" w:rsidP="00BA028C">
            <w:r w:rsidRPr="006A3486">
              <w:t>Smith Hall 742D</w:t>
            </w:r>
          </w:p>
        </w:tc>
      </w:tr>
      <w:tr w:rsidR="00E50080" w:rsidTr="00771E69">
        <w:tc>
          <w:tcPr>
            <w:tcW w:w="2178" w:type="dxa"/>
          </w:tcPr>
          <w:p w:rsidR="00E50080" w:rsidRPr="00DC3DFA" w:rsidRDefault="00E50080" w:rsidP="00771E69">
            <w:pPr>
              <w:pStyle w:val="NoSpacing"/>
              <w:rPr>
                <w:b/>
              </w:rPr>
            </w:pPr>
            <w:r w:rsidRPr="00DC3DFA">
              <w:rPr>
                <w:b/>
              </w:rPr>
              <w:t>Phone</w:t>
            </w:r>
          </w:p>
        </w:tc>
        <w:tc>
          <w:tcPr>
            <w:tcW w:w="7398" w:type="dxa"/>
          </w:tcPr>
          <w:p w:rsidR="00E50080" w:rsidRDefault="00BA028C">
            <w:r>
              <w:t>(</w:t>
            </w:r>
            <w:r w:rsidRPr="00BA028C">
              <w:t>304</w:t>
            </w:r>
            <w:r>
              <w:t xml:space="preserve">) </w:t>
            </w:r>
            <w:r w:rsidRPr="00BA028C">
              <w:t>696-3285</w:t>
            </w:r>
          </w:p>
        </w:tc>
      </w:tr>
      <w:tr w:rsidR="00E50080" w:rsidTr="00771E69">
        <w:tc>
          <w:tcPr>
            <w:tcW w:w="2178" w:type="dxa"/>
          </w:tcPr>
          <w:p w:rsidR="00E50080" w:rsidRPr="00DC3DFA" w:rsidRDefault="00E50080" w:rsidP="00771E69">
            <w:pPr>
              <w:pStyle w:val="NoSpacing"/>
              <w:rPr>
                <w:b/>
              </w:rPr>
            </w:pPr>
            <w:r w:rsidRPr="00DC3DFA">
              <w:rPr>
                <w:b/>
              </w:rPr>
              <w:t>E-Mail</w:t>
            </w:r>
          </w:p>
        </w:tc>
        <w:tc>
          <w:tcPr>
            <w:tcW w:w="7398" w:type="dxa"/>
          </w:tcPr>
          <w:p w:rsidR="00E50080" w:rsidRDefault="00297FB7">
            <w:pPr>
              <w:rPr>
                <w:lang w:eastAsia="ko-KR"/>
              </w:rPr>
            </w:pPr>
            <w:hyperlink r:id="rId8" w:history="1">
              <w:r w:rsidR="007644D6" w:rsidRPr="005B51A5">
                <w:rPr>
                  <w:rStyle w:val="Hyperlink"/>
                  <w:rFonts w:hint="eastAsia"/>
                  <w:lang w:eastAsia="ko-KR"/>
                </w:rPr>
                <w:t>jungj@marshall.edu</w:t>
              </w:r>
            </w:hyperlink>
          </w:p>
        </w:tc>
      </w:tr>
      <w:tr w:rsidR="00E50080" w:rsidTr="00771E69">
        <w:tc>
          <w:tcPr>
            <w:tcW w:w="2178" w:type="dxa"/>
          </w:tcPr>
          <w:p w:rsidR="00E50080" w:rsidRPr="00DC3DFA" w:rsidRDefault="00E50080" w:rsidP="00771E69">
            <w:pPr>
              <w:pStyle w:val="NoSpacing"/>
              <w:rPr>
                <w:b/>
              </w:rPr>
            </w:pPr>
            <w:r w:rsidRPr="00DC3DFA">
              <w:rPr>
                <w:b/>
              </w:rPr>
              <w:t>Office Hours</w:t>
            </w:r>
          </w:p>
        </w:tc>
        <w:tc>
          <w:tcPr>
            <w:tcW w:w="7398" w:type="dxa"/>
          </w:tcPr>
          <w:p w:rsidR="00E50080" w:rsidRPr="00F55791" w:rsidRDefault="00BA028C">
            <w:r w:rsidRPr="00F55791">
              <w:t>TR 11:00 am - 11:50 am, R 01:00 pm - 01:50 pm, or by appointment</w:t>
            </w:r>
          </w:p>
          <w:p w:rsidR="00F55791" w:rsidRDefault="00F55791">
            <w:pPr>
              <w:rPr>
                <w:lang w:eastAsia="ko-KR"/>
              </w:rPr>
            </w:pPr>
          </w:p>
          <w:p w:rsidR="002605A8" w:rsidRDefault="002605A8">
            <w:r>
              <w:t xml:space="preserve">I am always happy to answer questions or talk about the course material any time. Just send me an email or stop by my office, </w:t>
            </w:r>
            <w:r w:rsidR="006A3486" w:rsidRPr="006A3486">
              <w:t>Smith Hall 742D</w:t>
            </w:r>
            <w:r>
              <w:t>.</w:t>
            </w:r>
          </w:p>
          <w:p w:rsidR="00F55791" w:rsidRDefault="00F55791" w:rsidP="00F55791">
            <w:pPr>
              <w:rPr>
                <w:lang w:eastAsia="ko-KR"/>
              </w:rPr>
            </w:pPr>
          </w:p>
          <w:p w:rsidR="002605A8" w:rsidRDefault="002605A8" w:rsidP="00F55791">
            <w:pPr>
              <w:rPr>
                <w:lang w:eastAsia="ko-KR"/>
              </w:rPr>
            </w:pPr>
            <w:r>
              <w:t xml:space="preserve">In addition to office hours, there are two free tutoring options for students in Math 160. The Mathematics Department has a free drop-in tutoring lab in Smith Music 115. The University College offers appointment-based tutoring in Laidley Hall. For additional information, please see </w:t>
            </w:r>
            <w:hyperlink r:id="rId9" w:history="1">
              <w:r w:rsidRPr="00F55791">
                <w:rPr>
                  <w:rStyle w:val="Hyperlink"/>
                </w:rPr>
                <w:t>http://www.marshall.edu/math/tutoringlab.asp</w:t>
              </w:r>
            </w:hyperlink>
            <w:r>
              <w:t>.</w:t>
            </w:r>
          </w:p>
        </w:tc>
      </w:tr>
      <w:tr w:rsidR="00771E69" w:rsidTr="00771E69">
        <w:tc>
          <w:tcPr>
            <w:tcW w:w="2178" w:type="dxa"/>
          </w:tcPr>
          <w:p w:rsidR="00771E69" w:rsidRPr="00DC3DFA" w:rsidRDefault="00771E69" w:rsidP="00771E69">
            <w:pPr>
              <w:pStyle w:val="NoSpacing"/>
              <w:rPr>
                <w:b/>
              </w:rPr>
            </w:pPr>
            <w:r w:rsidRPr="00DC3DFA">
              <w:rPr>
                <w:b/>
              </w:rPr>
              <w:t>University Policies</w:t>
            </w:r>
          </w:p>
        </w:tc>
        <w:tc>
          <w:tcPr>
            <w:tcW w:w="7398" w:type="dxa"/>
          </w:tcPr>
          <w:p w:rsidR="00F55791" w:rsidRDefault="00771E69" w:rsidP="00771E69">
            <w:pPr>
              <w:pStyle w:val="NoSpacing"/>
            </w:pPr>
            <w:r>
              <w:t xml:space="preserve">By enrolling in this course, you agree to the University Policies listed below.  Please read the full text of each policy by going to </w:t>
            </w:r>
          </w:p>
          <w:p w:rsidR="00771E69" w:rsidRDefault="00297FB7" w:rsidP="00771E69">
            <w:pPr>
              <w:pStyle w:val="NoSpacing"/>
            </w:pPr>
            <w:hyperlink r:id="rId10" w:history="1">
              <w:r w:rsidR="00771E69" w:rsidRPr="00B85A85">
                <w:rPr>
                  <w:rStyle w:val="Hyperlink"/>
                </w:rPr>
                <w:t>www.marshall.edu/academic-affairs</w:t>
              </w:r>
            </w:hyperlink>
            <w:r w:rsidR="00771E69">
              <w:t xml:space="preserve"> and clicking on “Marshall University Policies.”  Or, you can access the policies directly by going to </w:t>
            </w:r>
            <w:hyperlink r:id="rId11" w:history="1">
              <w:r w:rsidR="00771E69" w:rsidRPr="00B85A85">
                <w:rPr>
                  <w:rStyle w:val="Hyperlink"/>
                </w:rPr>
                <w:t>www.marshall.edu/academic-affairs/policies/</w:t>
              </w:r>
            </w:hyperlink>
            <w:r w:rsidR="00771E69">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rsidR="00771E69" w:rsidRDefault="00771E69" w:rsidP="00771E69">
      <w:pPr>
        <w:pStyle w:val="NoSpacing"/>
      </w:pPr>
    </w:p>
    <w:p w:rsidR="00771E69" w:rsidRPr="00DC3DFA" w:rsidRDefault="00771E69" w:rsidP="00771E69">
      <w:pPr>
        <w:pStyle w:val="NoSpacing"/>
        <w:rPr>
          <w:b/>
        </w:rPr>
      </w:pPr>
      <w:r w:rsidRPr="00DC3DFA">
        <w:rPr>
          <w:b/>
        </w:rPr>
        <w:t>Course Description: From Catalog</w:t>
      </w:r>
    </w:p>
    <w:tbl>
      <w:tblPr>
        <w:tblStyle w:val="TableGrid"/>
        <w:tblW w:w="0" w:type="auto"/>
        <w:tblLook w:val="04A0" w:firstRow="1" w:lastRow="0" w:firstColumn="1" w:lastColumn="0" w:noHBand="0" w:noVBand="1"/>
      </w:tblPr>
      <w:tblGrid>
        <w:gridCol w:w="9576"/>
      </w:tblGrid>
      <w:tr w:rsidR="00771E69" w:rsidTr="00771E69">
        <w:tc>
          <w:tcPr>
            <w:tcW w:w="9576" w:type="dxa"/>
          </w:tcPr>
          <w:p w:rsidR="00B775B6" w:rsidRDefault="00B775B6" w:rsidP="007273FE">
            <w:pPr>
              <w:pStyle w:val="NoSpacing"/>
            </w:pPr>
            <w:r w:rsidRPr="00B775B6">
              <w:t>A critical thinking course in applied mathematical reasoning. Topics include logic, problem solving, linear</w:t>
            </w:r>
            <w:r>
              <w:t xml:space="preserve"> </w:t>
            </w:r>
            <w:r w:rsidRPr="00B775B6">
              <w:t>modeling, beginning statistics and probability, exponential and log</w:t>
            </w:r>
            <w:r w:rsidR="00F55791">
              <w:t>arithmic modeling, formula use.</w:t>
            </w:r>
          </w:p>
          <w:p w:rsidR="007F31AE" w:rsidRDefault="00B775B6" w:rsidP="00B775B6">
            <w:pPr>
              <w:pStyle w:val="NoSpacing"/>
            </w:pPr>
            <w:r>
              <w:t>PR: ACT Math 19 or MTH 099, or equivalent</w:t>
            </w:r>
          </w:p>
        </w:tc>
      </w:tr>
    </w:tbl>
    <w:p w:rsidR="00771E69" w:rsidRDefault="00771E69" w:rsidP="00771E69">
      <w:pPr>
        <w:pStyle w:val="NoSpacing"/>
      </w:pPr>
    </w:p>
    <w:p w:rsidR="000C309A" w:rsidRPr="007F31AE" w:rsidRDefault="008903C7" w:rsidP="00771E69">
      <w:pPr>
        <w:pStyle w:val="NoSpacing"/>
        <w:rPr>
          <w:b/>
        </w:rPr>
      </w:pPr>
      <w:r w:rsidRPr="008903C7">
        <w:rPr>
          <w:b/>
        </w:rPr>
        <w:t>Objectives of Course:</w:t>
      </w:r>
      <w:r>
        <w:rPr>
          <w:b/>
        </w:rPr>
        <w:t xml:space="preserve"> </w:t>
      </w:r>
      <w:r w:rsidR="00771E69" w:rsidRPr="00D402CD">
        <w:rPr>
          <w:b/>
        </w:rPr>
        <w:t>The table below shows the following relationships:  How each student learning outcome will be practi</w:t>
      </w:r>
      <w:r w:rsidR="00DC3DFA" w:rsidRPr="00D402CD">
        <w:rPr>
          <w:b/>
        </w:rPr>
        <w:t>ced and assessed in the course.</w:t>
      </w:r>
    </w:p>
    <w:tbl>
      <w:tblPr>
        <w:tblStyle w:val="TableGrid"/>
        <w:tblW w:w="0" w:type="auto"/>
        <w:tblLook w:val="04A0" w:firstRow="1" w:lastRow="0" w:firstColumn="1" w:lastColumn="0" w:noHBand="0" w:noVBand="1"/>
      </w:tblPr>
      <w:tblGrid>
        <w:gridCol w:w="3192"/>
        <w:gridCol w:w="3192"/>
        <w:gridCol w:w="3192"/>
      </w:tblGrid>
      <w:tr w:rsidR="00771E69" w:rsidTr="00771E69">
        <w:tc>
          <w:tcPr>
            <w:tcW w:w="3192" w:type="dxa"/>
          </w:tcPr>
          <w:p w:rsidR="00771E69" w:rsidRPr="00771E69" w:rsidRDefault="00771E69" w:rsidP="00771E69">
            <w:pPr>
              <w:pStyle w:val="NoSpacing"/>
              <w:rPr>
                <w:b/>
              </w:rPr>
            </w:pPr>
            <w:r w:rsidRPr="00771E69">
              <w:rPr>
                <w:b/>
              </w:rPr>
              <w:t>Course student learning outcomes</w:t>
            </w:r>
          </w:p>
        </w:tc>
        <w:tc>
          <w:tcPr>
            <w:tcW w:w="3192" w:type="dxa"/>
          </w:tcPr>
          <w:p w:rsidR="00771E69" w:rsidRPr="00771E69" w:rsidRDefault="00771E69" w:rsidP="00771E69">
            <w:pPr>
              <w:pStyle w:val="NoSpacing"/>
              <w:rPr>
                <w:b/>
              </w:rPr>
            </w:pPr>
            <w:r w:rsidRPr="00771E69">
              <w:rPr>
                <w:b/>
              </w:rPr>
              <w:t>How students will practice each outcome in this course</w:t>
            </w:r>
          </w:p>
        </w:tc>
        <w:tc>
          <w:tcPr>
            <w:tcW w:w="3192" w:type="dxa"/>
          </w:tcPr>
          <w:p w:rsidR="00771E69" w:rsidRPr="00771E69" w:rsidRDefault="00771E69" w:rsidP="00771E69">
            <w:pPr>
              <w:pStyle w:val="NoSpacing"/>
              <w:rPr>
                <w:b/>
              </w:rPr>
            </w:pPr>
            <w:r w:rsidRPr="00771E69">
              <w:rPr>
                <w:b/>
              </w:rPr>
              <w:t>How student achievement of each outcome will be assessed in this course</w:t>
            </w:r>
          </w:p>
        </w:tc>
      </w:tr>
      <w:tr w:rsidR="00FB7C26" w:rsidTr="00771E69">
        <w:tc>
          <w:tcPr>
            <w:tcW w:w="3192" w:type="dxa"/>
          </w:tcPr>
          <w:p w:rsidR="00887581" w:rsidRPr="00887581" w:rsidRDefault="00887581" w:rsidP="00887581">
            <w:pPr>
              <w:pStyle w:val="NoSpacing"/>
              <w:rPr>
                <w:b/>
              </w:rPr>
            </w:pPr>
            <w:r w:rsidRPr="00887581">
              <w:rPr>
                <w:b/>
              </w:rPr>
              <w:t xml:space="preserve">1: Integrative Thinking: </w:t>
            </w:r>
          </w:p>
          <w:p w:rsidR="00FB7C26" w:rsidRPr="00FB7C26" w:rsidRDefault="00887581" w:rsidP="00887581">
            <w:pPr>
              <w:pStyle w:val="NoSpacing"/>
            </w:pPr>
            <w:r w:rsidRPr="00887581">
              <w:t xml:space="preserve">Students will </w:t>
            </w:r>
            <w:r w:rsidRPr="00887581">
              <w:rPr>
                <w:b/>
              </w:rPr>
              <w:t>make connections</w:t>
            </w:r>
            <w:r w:rsidRPr="00887581">
              <w:t xml:space="preserve"> and </w:t>
            </w:r>
            <w:r w:rsidRPr="00887581">
              <w:rPr>
                <w:b/>
              </w:rPr>
              <w:t xml:space="preserve">transfer </w:t>
            </w:r>
            <w:r w:rsidRPr="00887581">
              <w:t>skills and learning among varied disciplines, domains of thinking, experiences, and situations.</w:t>
            </w:r>
          </w:p>
        </w:tc>
        <w:tc>
          <w:tcPr>
            <w:tcW w:w="3192" w:type="dxa"/>
          </w:tcPr>
          <w:p w:rsidR="00DC3DFA" w:rsidRPr="007F31AE" w:rsidRDefault="00887581" w:rsidP="00887581">
            <w:pPr>
              <w:pStyle w:val="NoSpacing"/>
              <w:rPr>
                <w:highlight w:val="yellow"/>
              </w:rPr>
            </w:pPr>
            <w:r w:rsidRPr="002E43FB">
              <w:t>Discussions, group work, board</w:t>
            </w:r>
            <w:r>
              <w:t xml:space="preserve"> </w:t>
            </w:r>
            <w:r w:rsidRPr="002E43FB">
              <w:t>work,</w:t>
            </w:r>
            <w:r>
              <w:t xml:space="preserve"> </w:t>
            </w:r>
            <w:r w:rsidRPr="002E43FB">
              <w:t>low-stakes writing,</w:t>
            </w:r>
            <w:r>
              <w:t xml:space="preserve"> </w:t>
            </w:r>
            <w:r w:rsidRPr="002E43FB">
              <w:t>homework</w:t>
            </w:r>
            <w:r>
              <w:t xml:space="preserve">, </w:t>
            </w:r>
            <w:r w:rsidRPr="002E43FB">
              <w:t xml:space="preserve">in-class exercises, </w:t>
            </w:r>
            <w:r>
              <w:t xml:space="preserve">and </w:t>
            </w:r>
            <w:r w:rsidRPr="002E43FB">
              <w:t>chapter reviews</w:t>
            </w:r>
          </w:p>
        </w:tc>
        <w:tc>
          <w:tcPr>
            <w:tcW w:w="3192" w:type="dxa"/>
          </w:tcPr>
          <w:p w:rsidR="00FB7C26" w:rsidRPr="007F31AE" w:rsidRDefault="00887581" w:rsidP="00887581">
            <w:pPr>
              <w:pStyle w:val="NoSpacing"/>
              <w:rPr>
                <w:highlight w:val="yellow"/>
              </w:rPr>
            </w:pPr>
            <w:r>
              <w:t>Class Project</w:t>
            </w:r>
          </w:p>
        </w:tc>
      </w:tr>
      <w:tr w:rsidR="00887581" w:rsidTr="00771E69">
        <w:tc>
          <w:tcPr>
            <w:tcW w:w="3192" w:type="dxa"/>
          </w:tcPr>
          <w:p w:rsidR="00887581" w:rsidRPr="00392AE2" w:rsidRDefault="00887581" w:rsidP="00887581">
            <w:pPr>
              <w:outlineLvl w:val="0"/>
            </w:pPr>
            <w:r w:rsidRPr="00887581">
              <w:rPr>
                <w:b/>
              </w:rPr>
              <w:lastRenderedPageBreak/>
              <w:t xml:space="preserve">2: Quantitative Thinking: </w:t>
            </w:r>
            <w:r w:rsidRPr="00887581">
              <w:t>Students will</w:t>
            </w:r>
            <w:r w:rsidRPr="00887581">
              <w:rPr>
                <w:b/>
              </w:rPr>
              <w:t xml:space="preserve"> </w:t>
            </w:r>
            <w:r w:rsidRPr="00887581">
              <w:t xml:space="preserve">analyze real‐world problems quantitatively, </w:t>
            </w:r>
            <w:r w:rsidRPr="00887581">
              <w:rPr>
                <w:b/>
              </w:rPr>
              <w:t xml:space="preserve">formulate </w:t>
            </w:r>
            <w:r w:rsidRPr="00887581">
              <w:t>plausible estimates,</w:t>
            </w:r>
            <w:r w:rsidRPr="00887581">
              <w:rPr>
                <w:b/>
              </w:rPr>
              <w:t xml:space="preserve"> assess </w:t>
            </w:r>
            <w:r w:rsidRPr="00887581">
              <w:t>the validity of visual representations of quantitative information, and</w:t>
            </w:r>
            <w:r w:rsidRPr="00887581">
              <w:rPr>
                <w:b/>
              </w:rPr>
              <w:t xml:space="preserve"> differentiate </w:t>
            </w:r>
            <w:r w:rsidRPr="00887581">
              <w:t>valid from questionable statistical conclusions.</w:t>
            </w:r>
          </w:p>
        </w:tc>
        <w:tc>
          <w:tcPr>
            <w:tcW w:w="3192" w:type="dxa"/>
          </w:tcPr>
          <w:p w:rsidR="00887581" w:rsidRDefault="00887581" w:rsidP="00887581">
            <w:pPr>
              <w:pStyle w:val="NoSpacing"/>
            </w:pPr>
            <w:r w:rsidRPr="002E43FB">
              <w:t>Discussions, group work, board</w:t>
            </w:r>
            <w:r>
              <w:t xml:space="preserve"> </w:t>
            </w:r>
            <w:r w:rsidRPr="002E43FB">
              <w:t>work,</w:t>
            </w:r>
            <w:r>
              <w:t xml:space="preserve"> </w:t>
            </w:r>
            <w:r w:rsidRPr="002E43FB">
              <w:t>low-stakes writing,</w:t>
            </w:r>
            <w:r>
              <w:t xml:space="preserve"> </w:t>
            </w:r>
            <w:r w:rsidRPr="002E43FB">
              <w:t>homework</w:t>
            </w:r>
            <w:r>
              <w:t xml:space="preserve">, </w:t>
            </w:r>
            <w:r w:rsidRPr="002E43FB">
              <w:t xml:space="preserve">in-class exercises, </w:t>
            </w:r>
            <w:r>
              <w:t xml:space="preserve">and </w:t>
            </w:r>
            <w:r w:rsidRPr="002E43FB">
              <w:t>chapter reviews</w:t>
            </w:r>
          </w:p>
        </w:tc>
        <w:tc>
          <w:tcPr>
            <w:tcW w:w="3192" w:type="dxa"/>
          </w:tcPr>
          <w:p w:rsidR="00887581" w:rsidRDefault="00887581" w:rsidP="00887581">
            <w:pPr>
              <w:pStyle w:val="NoSpacing"/>
            </w:pPr>
            <w:r>
              <w:t>In Class Exam based on Quizzes</w:t>
            </w:r>
          </w:p>
        </w:tc>
      </w:tr>
      <w:tr w:rsidR="00771E69" w:rsidTr="00771E69">
        <w:tc>
          <w:tcPr>
            <w:tcW w:w="3192" w:type="dxa"/>
          </w:tcPr>
          <w:p w:rsidR="00771E69" w:rsidRDefault="00887581" w:rsidP="00887581">
            <w:pPr>
              <w:pStyle w:val="NoSpacing"/>
              <w:tabs>
                <w:tab w:val="left" w:pos="2172"/>
              </w:tabs>
            </w:pPr>
            <w:r w:rsidRPr="00887581">
              <w:rPr>
                <w:b/>
                <w:bCs/>
              </w:rPr>
              <w:t xml:space="preserve">3: Inquiry Based Thinking: </w:t>
            </w:r>
            <w:r w:rsidRPr="00887581">
              <w:rPr>
                <w:bCs/>
              </w:rPr>
              <w:t xml:space="preserve">Students will </w:t>
            </w:r>
            <w:r w:rsidRPr="00887581">
              <w:rPr>
                <w:b/>
                <w:bCs/>
              </w:rPr>
              <w:t>formulate</w:t>
            </w:r>
            <w:r w:rsidRPr="00887581">
              <w:rPr>
                <w:bCs/>
              </w:rPr>
              <w:t xml:space="preserve"> focused questions and hypotheses, </w:t>
            </w:r>
            <w:r w:rsidRPr="00887581">
              <w:rPr>
                <w:b/>
                <w:bCs/>
              </w:rPr>
              <w:t>evaluate</w:t>
            </w:r>
            <w:r w:rsidRPr="00887581">
              <w:rPr>
                <w:bCs/>
              </w:rPr>
              <w:t xml:space="preserve"> existing knowledge, </w:t>
            </w:r>
            <w:r w:rsidRPr="00887581">
              <w:rPr>
                <w:b/>
                <w:bCs/>
              </w:rPr>
              <w:t>collect</w:t>
            </w:r>
            <w:r w:rsidRPr="00887581">
              <w:rPr>
                <w:bCs/>
              </w:rPr>
              <w:t xml:space="preserve"> and </w:t>
            </w:r>
            <w:r w:rsidRPr="00887581">
              <w:rPr>
                <w:b/>
                <w:bCs/>
              </w:rPr>
              <w:t>analyze</w:t>
            </w:r>
            <w:r w:rsidRPr="00887581">
              <w:rPr>
                <w:bCs/>
              </w:rPr>
              <w:t xml:space="preserve"> data, and </w:t>
            </w:r>
            <w:r w:rsidRPr="00887581">
              <w:rPr>
                <w:b/>
                <w:bCs/>
              </w:rPr>
              <w:t>draw</w:t>
            </w:r>
            <w:r w:rsidRPr="00887581">
              <w:rPr>
                <w:bCs/>
              </w:rPr>
              <w:t xml:space="preserve"> justifiable conclusions</w:t>
            </w:r>
            <w:r>
              <w:rPr>
                <w:bCs/>
              </w:rPr>
              <w:t>.</w:t>
            </w:r>
          </w:p>
        </w:tc>
        <w:tc>
          <w:tcPr>
            <w:tcW w:w="3192" w:type="dxa"/>
          </w:tcPr>
          <w:p w:rsidR="00DC3DFA" w:rsidRDefault="00887581" w:rsidP="00887581">
            <w:pPr>
              <w:pStyle w:val="NoSpacing"/>
            </w:pPr>
            <w:r w:rsidRPr="002E43FB">
              <w:t>Discussions, group work, board</w:t>
            </w:r>
            <w:r>
              <w:t xml:space="preserve"> </w:t>
            </w:r>
            <w:r w:rsidRPr="002E43FB">
              <w:t>work,</w:t>
            </w:r>
            <w:r>
              <w:t xml:space="preserve"> </w:t>
            </w:r>
            <w:r w:rsidRPr="002E43FB">
              <w:t>low-stakes writing,</w:t>
            </w:r>
            <w:r>
              <w:t xml:space="preserve"> </w:t>
            </w:r>
            <w:r w:rsidRPr="002E43FB">
              <w:t>homework</w:t>
            </w:r>
            <w:r>
              <w:t xml:space="preserve">, </w:t>
            </w:r>
            <w:r w:rsidRPr="002E43FB">
              <w:t xml:space="preserve">in-class exercises, </w:t>
            </w:r>
            <w:r>
              <w:t xml:space="preserve">and </w:t>
            </w:r>
            <w:r w:rsidRPr="002E43FB">
              <w:t>chapter reviews</w:t>
            </w:r>
          </w:p>
        </w:tc>
        <w:tc>
          <w:tcPr>
            <w:tcW w:w="3192" w:type="dxa"/>
          </w:tcPr>
          <w:p w:rsidR="00771E69" w:rsidRDefault="00887581" w:rsidP="00887581">
            <w:pPr>
              <w:pStyle w:val="NoSpacing"/>
            </w:pPr>
            <w:r>
              <w:t>In Class Exam based on Quizzes</w:t>
            </w:r>
          </w:p>
        </w:tc>
      </w:tr>
      <w:tr w:rsidR="00771E69" w:rsidTr="00771E69">
        <w:tc>
          <w:tcPr>
            <w:tcW w:w="3192" w:type="dxa"/>
          </w:tcPr>
          <w:p w:rsidR="00771E69" w:rsidRDefault="00887581" w:rsidP="00887581">
            <w:pPr>
              <w:pStyle w:val="NoSpacing"/>
            </w:pPr>
            <w:r w:rsidRPr="00887581">
              <w:rPr>
                <w:b/>
              </w:rPr>
              <w:t xml:space="preserve">4: Metacognitive Thinking: </w:t>
            </w:r>
            <w:r w:rsidRPr="00887581">
              <w:t xml:space="preserve">Students will </w:t>
            </w:r>
            <w:r w:rsidRPr="00887581">
              <w:rPr>
                <w:b/>
              </w:rPr>
              <w:t>evaluate</w:t>
            </w:r>
            <w:r w:rsidRPr="00887581">
              <w:t xml:space="preserve"> the effectiveness of a project plan or strategy to </w:t>
            </w:r>
            <w:r w:rsidRPr="00887581">
              <w:rPr>
                <w:b/>
              </w:rPr>
              <w:t>determine</w:t>
            </w:r>
            <w:r w:rsidRPr="00887581">
              <w:t xml:space="preserve"> the degree of their improvement in knowledge and skills</w:t>
            </w:r>
            <w:r>
              <w:t>.</w:t>
            </w:r>
          </w:p>
        </w:tc>
        <w:tc>
          <w:tcPr>
            <w:tcW w:w="3192" w:type="dxa"/>
          </w:tcPr>
          <w:p w:rsidR="00DC3DFA" w:rsidRDefault="00887581" w:rsidP="00887581">
            <w:pPr>
              <w:pStyle w:val="NoSpacing"/>
            </w:pPr>
            <w:r w:rsidRPr="002E43FB">
              <w:t>Discussions, group work, board</w:t>
            </w:r>
            <w:r>
              <w:t xml:space="preserve"> </w:t>
            </w:r>
            <w:r w:rsidRPr="002E43FB">
              <w:t>work,</w:t>
            </w:r>
            <w:r>
              <w:t xml:space="preserve"> </w:t>
            </w:r>
            <w:r w:rsidRPr="002E43FB">
              <w:t>low-stakes writing,</w:t>
            </w:r>
            <w:r>
              <w:t xml:space="preserve"> </w:t>
            </w:r>
            <w:r w:rsidRPr="002E43FB">
              <w:t>homework</w:t>
            </w:r>
            <w:r>
              <w:t xml:space="preserve">, </w:t>
            </w:r>
            <w:r w:rsidRPr="002E43FB">
              <w:t xml:space="preserve">in-class exercises, </w:t>
            </w:r>
            <w:r>
              <w:t xml:space="preserve">and </w:t>
            </w:r>
            <w:r w:rsidRPr="002E43FB">
              <w:t>chapter reviews</w:t>
            </w:r>
          </w:p>
        </w:tc>
        <w:tc>
          <w:tcPr>
            <w:tcW w:w="3192" w:type="dxa"/>
          </w:tcPr>
          <w:p w:rsidR="00771E69" w:rsidRDefault="00887581" w:rsidP="00887581">
            <w:pPr>
              <w:pStyle w:val="NoSpacing"/>
            </w:pPr>
            <w:r>
              <w:t>Class Project</w:t>
            </w:r>
          </w:p>
        </w:tc>
      </w:tr>
      <w:tr w:rsidR="00771E69" w:rsidTr="00771E69">
        <w:tc>
          <w:tcPr>
            <w:tcW w:w="3192" w:type="dxa"/>
          </w:tcPr>
          <w:p w:rsidR="00771E69" w:rsidRDefault="00887581" w:rsidP="00887581">
            <w:pPr>
              <w:pStyle w:val="NoSpacing"/>
            </w:pPr>
            <w:r>
              <w:rPr>
                <w:rFonts w:hint="eastAsia"/>
                <w:b/>
                <w:lang w:eastAsia="ko-KR"/>
              </w:rPr>
              <w:t xml:space="preserve">5. </w:t>
            </w:r>
            <w:r>
              <w:rPr>
                <w:b/>
                <w:lang w:eastAsia="ko-KR"/>
              </w:rPr>
              <w:t xml:space="preserve">Communication Fluency: </w:t>
            </w:r>
            <w:r w:rsidRPr="001A6902">
              <w:rPr>
                <w:lang w:eastAsia="ko-KR"/>
              </w:rPr>
              <w:t xml:space="preserve">Students will </w:t>
            </w:r>
            <w:r w:rsidRPr="001A6902">
              <w:rPr>
                <w:b/>
                <w:lang w:eastAsia="ko-KR"/>
              </w:rPr>
              <w:t xml:space="preserve">develop </w:t>
            </w:r>
            <w:r w:rsidRPr="001A6902">
              <w:rPr>
                <w:lang w:eastAsia="ko-KR"/>
              </w:rPr>
              <w:t>cohesive oral, written, and visual</w:t>
            </w:r>
            <w:r>
              <w:rPr>
                <w:lang w:eastAsia="ko-KR"/>
              </w:rPr>
              <w:t xml:space="preserve"> </w:t>
            </w:r>
            <w:r w:rsidRPr="001A6902">
              <w:rPr>
                <w:lang w:eastAsia="ko-KR"/>
              </w:rPr>
              <w:t xml:space="preserve">communications </w:t>
            </w:r>
            <w:r w:rsidRPr="001A6902">
              <w:rPr>
                <w:b/>
                <w:lang w:eastAsia="ko-KR"/>
              </w:rPr>
              <w:t xml:space="preserve">tailored </w:t>
            </w:r>
            <w:r w:rsidRPr="001A6902">
              <w:rPr>
                <w:lang w:eastAsia="ko-KR"/>
              </w:rPr>
              <w:t>to specific audiences.</w:t>
            </w:r>
          </w:p>
        </w:tc>
        <w:tc>
          <w:tcPr>
            <w:tcW w:w="3192" w:type="dxa"/>
          </w:tcPr>
          <w:p w:rsidR="00771E69" w:rsidRDefault="00887581" w:rsidP="00887581">
            <w:pPr>
              <w:pStyle w:val="NoSpacing"/>
            </w:pPr>
            <w:r w:rsidRPr="002E43FB">
              <w:t>Discussions, group work, board</w:t>
            </w:r>
            <w:r>
              <w:t xml:space="preserve"> </w:t>
            </w:r>
            <w:r w:rsidRPr="002E43FB">
              <w:t>work,</w:t>
            </w:r>
            <w:r>
              <w:t xml:space="preserve"> </w:t>
            </w:r>
            <w:r w:rsidRPr="002E43FB">
              <w:t>low-stakes writing,</w:t>
            </w:r>
            <w:r>
              <w:t xml:space="preserve"> </w:t>
            </w:r>
            <w:r w:rsidRPr="002E43FB">
              <w:t>homework</w:t>
            </w:r>
            <w:r>
              <w:t xml:space="preserve">, </w:t>
            </w:r>
            <w:r w:rsidRPr="002E43FB">
              <w:t xml:space="preserve">in-class exercises, </w:t>
            </w:r>
            <w:r>
              <w:t xml:space="preserve">and </w:t>
            </w:r>
            <w:r w:rsidRPr="002E43FB">
              <w:t>chapter reviews</w:t>
            </w:r>
          </w:p>
        </w:tc>
        <w:tc>
          <w:tcPr>
            <w:tcW w:w="3192" w:type="dxa"/>
          </w:tcPr>
          <w:p w:rsidR="00771E69" w:rsidRDefault="00887581" w:rsidP="00887581">
            <w:pPr>
              <w:pStyle w:val="NoSpacing"/>
            </w:pPr>
            <w:r>
              <w:t>In Class Exam based on Quizzes</w:t>
            </w:r>
          </w:p>
        </w:tc>
      </w:tr>
    </w:tbl>
    <w:p w:rsidR="00771E69" w:rsidRDefault="00771E69" w:rsidP="00771E69">
      <w:pPr>
        <w:pStyle w:val="NoSpacing"/>
      </w:pPr>
    </w:p>
    <w:p w:rsidR="00D402CD" w:rsidRDefault="00D402CD" w:rsidP="00771E69">
      <w:pPr>
        <w:pStyle w:val="NoSpacing"/>
        <w:rPr>
          <w:b/>
        </w:rPr>
      </w:pPr>
      <w:r w:rsidRPr="00D402CD">
        <w:rPr>
          <w:b/>
        </w:rPr>
        <w:t>Required Texts, Additional Reading, and Other Material</w:t>
      </w:r>
      <w:r w:rsidR="007F31AE">
        <w:rPr>
          <w:b/>
        </w:rPr>
        <w:t>s</w:t>
      </w:r>
    </w:p>
    <w:tbl>
      <w:tblPr>
        <w:tblStyle w:val="TableGrid"/>
        <w:tblW w:w="0" w:type="auto"/>
        <w:tblLook w:val="04A0" w:firstRow="1" w:lastRow="0" w:firstColumn="1" w:lastColumn="0" w:noHBand="0" w:noVBand="1"/>
      </w:tblPr>
      <w:tblGrid>
        <w:gridCol w:w="9576"/>
      </w:tblGrid>
      <w:tr w:rsidR="00D402CD" w:rsidTr="00D402CD">
        <w:tc>
          <w:tcPr>
            <w:tcW w:w="9576" w:type="dxa"/>
          </w:tcPr>
          <w:p w:rsidR="00D402CD" w:rsidRDefault="00C3676D" w:rsidP="000E4EBB">
            <w:pPr>
              <w:pStyle w:val="NoSpacing"/>
            </w:pPr>
            <w:r>
              <w:t xml:space="preserve">- </w:t>
            </w:r>
            <w:r w:rsidR="000E4EBB" w:rsidRPr="000E4EBB">
              <w:t>Applied Mathematical Reasoning, second edition, published by Cengage (ISBN: 978-1-305-75805-6)</w:t>
            </w:r>
          </w:p>
          <w:p w:rsidR="00973D82" w:rsidRDefault="000E4EBB" w:rsidP="000E4EBB">
            <w:pPr>
              <w:pStyle w:val="NoSpacing"/>
            </w:pPr>
            <w:r>
              <w:t xml:space="preserve">- </w:t>
            </w:r>
            <w:r w:rsidR="00973D82" w:rsidRPr="00973D82">
              <w:t xml:space="preserve">You should bring your </w:t>
            </w:r>
            <w:r w:rsidR="00973D82">
              <w:t xml:space="preserve">calculator, </w:t>
            </w:r>
            <w:r w:rsidR="00973D82" w:rsidRPr="00973D82">
              <w:t>paper, and a pen or</w:t>
            </w:r>
            <w:r w:rsidR="00973D82">
              <w:t xml:space="preserve"> pencil to every class meeting.</w:t>
            </w:r>
          </w:p>
          <w:p w:rsidR="000E4EBB" w:rsidRPr="000E4EBB" w:rsidRDefault="000E4EBB" w:rsidP="000E4EBB">
            <w:pPr>
              <w:pStyle w:val="NoSpacing"/>
            </w:pPr>
            <w:r>
              <w:t xml:space="preserve">- </w:t>
            </w:r>
            <w:r w:rsidR="000B6D25">
              <w:t>Students are required to have a scientific or graphing calculator during the course.</w:t>
            </w:r>
          </w:p>
          <w:p w:rsidR="007F31AE" w:rsidRDefault="000E4EBB" w:rsidP="000E4EBB">
            <w:pPr>
              <w:pStyle w:val="NoSpacing"/>
            </w:pPr>
            <w:r>
              <w:t xml:space="preserve">- </w:t>
            </w:r>
            <w:r w:rsidR="000B6D25">
              <w:t>Students will be required to use Excel and Word. Microsoft Mathematics is optional.</w:t>
            </w:r>
          </w:p>
          <w:p w:rsidR="00973D82" w:rsidRDefault="00973D82" w:rsidP="00AE2315">
            <w:pPr>
              <w:pStyle w:val="NoSpacing"/>
            </w:pPr>
            <w:r>
              <w:t xml:space="preserve">- You must have internet access at your residence. </w:t>
            </w:r>
            <w:r w:rsidR="002605A8">
              <w:t>Check your official MU email account daily.</w:t>
            </w:r>
          </w:p>
          <w:p w:rsidR="00513491" w:rsidRDefault="00513491" w:rsidP="002605A8">
            <w:pPr>
              <w:pStyle w:val="NoSpacing"/>
            </w:pPr>
          </w:p>
          <w:p w:rsidR="002605A8" w:rsidRDefault="002605A8" w:rsidP="002605A8">
            <w:pPr>
              <w:pStyle w:val="NoSpacing"/>
              <w:rPr>
                <w:b/>
              </w:rPr>
            </w:pPr>
            <w:r w:rsidRPr="002605A8">
              <w:rPr>
                <w:b/>
              </w:rPr>
              <w:t>MU Online</w:t>
            </w:r>
            <w:r>
              <w:rPr>
                <w:b/>
              </w:rPr>
              <w:t xml:space="preserve">: </w:t>
            </w:r>
            <w:r>
              <w:t>It is important to visit MU Online regularly for up-to-date information about the course. It hosts all the course materials including announcements, handouts, assignments, and reading materials. Although I will make my best effort to announce everything in class, it is your responsibility to keep up to date with assignments on MU Online.</w:t>
            </w:r>
          </w:p>
        </w:tc>
      </w:tr>
    </w:tbl>
    <w:p w:rsidR="000C309A" w:rsidRDefault="000C309A" w:rsidP="00771E69">
      <w:pPr>
        <w:pStyle w:val="NoSpacing"/>
        <w:rPr>
          <w:b/>
        </w:rPr>
      </w:pPr>
    </w:p>
    <w:p w:rsidR="00D402CD" w:rsidRDefault="00D402CD" w:rsidP="00771E69">
      <w:pPr>
        <w:pStyle w:val="NoSpacing"/>
      </w:pPr>
      <w:r>
        <w:rPr>
          <w:b/>
        </w:rPr>
        <w:t>Course Requirements/Due Dates</w:t>
      </w:r>
    </w:p>
    <w:tbl>
      <w:tblPr>
        <w:tblStyle w:val="TableGrid"/>
        <w:tblW w:w="0" w:type="auto"/>
        <w:tblLook w:val="04A0" w:firstRow="1" w:lastRow="0" w:firstColumn="1" w:lastColumn="0" w:noHBand="0" w:noVBand="1"/>
      </w:tblPr>
      <w:tblGrid>
        <w:gridCol w:w="9576"/>
      </w:tblGrid>
      <w:tr w:rsidR="00D402CD" w:rsidTr="00D402CD">
        <w:tc>
          <w:tcPr>
            <w:tcW w:w="9576" w:type="dxa"/>
          </w:tcPr>
          <w:p w:rsidR="000E4EBB" w:rsidRDefault="000E4EBB" w:rsidP="000E4EBB">
            <w:pPr>
              <w:pStyle w:val="NoSpacing"/>
            </w:pPr>
            <w:r>
              <w:t xml:space="preserve">- Logic Project due </w:t>
            </w:r>
            <w:r w:rsidR="00DF156F">
              <w:t>on Wednesday</w:t>
            </w:r>
            <w:r>
              <w:t xml:space="preserve">, </w:t>
            </w:r>
            <w:r w:rsidR="00DF156F">
              <w:t>February 10</w:t>
            </w:r>
            <w:r>
              <w:t>, 2016</w:t>
            </w:r>
          </w:p>
          <w:p w:rsidR="000E4EBB" w:rsidRDefault="000E4EBB" w:rsidP="000E4EBB">
            <w:pPr>
              <w:pStyle w:val="NoSpacing"/>
            </w:pPr>
            <w:r>
              <w:t xml:space="preserve">- </w:t>
            </w:r>
            <w:r w:rsidRPr="000E4EBB">
              <w:rPr>
                <w:b/>
              </w:rPr>
              <w:t>Exam 1</w:t>
            </w:r>
            <w:r>
              <w:t xml:space="preserve"> (Logic) on Friday, February 12, 2016</w:t>
            </w:r>
            <w:r w:rsidR="00DF156F">
              <w:t xml:space="preserve"> from 10:00 until 10:50</w:t>
            </w:r>
          </w:p>
          <w:p w:rsidR="000E4EBB" w:rsidRDefault="000E4EBB" w:rsidP="000E4EBB">
            <w:pPr>
              <w:pStyle w:val="NoSpacing"/>
            </w:pPr>
            <w:r>
              <w:t>- Algebra Project du</w:t>
            </w:r>
            <w:r w:rsidR="00DF156F">
              <w:t>e on Wednesday, March 16</w:t>
            </w:r>
            <w:r>
              <w:t>, 2016</w:t>
            </w:r>
          </w:p>
          <w:p w:rsidR="000E4EBB" w:rsidRDefault="000E4EBB" w:rsidP="000E4EBB">
            <w:pPr>
              <w:pStyle w:val="NoSpacing"/>
            </w:pPr>
            <w:r>
              <w:rPr>
                <w:rFonts w:hint="eastAsia"/>
                <w:lang w:eastAsia="ko-KR"/>
              </w:rPr>
              <w:t xml:space="preserve">- </w:t>
            </w:r>
            <w:r w:rsidRPr="000E4EBB">
              <w:rPr>
                <w:b/>
              </w:rPr>
              <w:t>Exam 2</w:t>
            </w:r>
            <w:r>
              <w:t xml:space="preserve"> (Algebra) on Friday, March 18, 2016</w:t>
            </w:r>
            <w:r w:rsidR="00DF156F">
              <w:t xml:space="preserve"> from 10:00 until 10:50</w:t>
            </w:r>
          </w:p>
          <w:p w:rsidR="000E4EBB" w:rsidRDefault="000E4EBB" w:rsidP="000E4EBB">
            <w:pPr>
              <w:pStyle w:val="NoSpacing"/>
            </w:pPr>
            <w:r>
              <w:t>- Statistics P</w:t>
            </w:r>
            <w:r w:rsidR="00DF156F">
              <w:t xml:space="preserve">roject due on Wednesday, </w:t>
            </w:r>
            <w:r w:rsidR="0045723B">
              <w:t xml:space="preserve">April </w:t>
            </w:r>
            <w:bookmarkStart w:id="0" w:name="_GoBack"/>
            <w:bookmarkEnd w:id="0"/>
            <w:r w:rsidR="00DF156F">
              <w:t>27</w:t>
            </w:r>
            <w:r>
              <w:t>, 2016</w:t>
            </w:r>
          </w:p>
          <w:p w:rsidR="007F31AE" w:rsidRDefault="000E4EBB" w:rsidP="00DF156F">
            <w:pPr>
              <w:pStyle w:val="NoSpacing"/>
            </w:pPr>
            <w:r>
              <w:t xml:space="preserve">- </w:t>
            </w:r>
            <w:r w:rsidRPr="000E4EBB">
              <w:rPr>
                <w:b/>
              </w:rPr>
              <w:t>Exam 3</w:t>
            </w:r>
            <w:r>
              <w:t xml:space="preserve"> (Statisti</w:t>
            </w:r>
            <w:r w:rsidR="00DF156F">
              <w:t>cs) on Monday, May 2</w:t>
            </w:r>
            <w:r>
              <w:t>, 2016 from 10:15 until 12:15</w:t>
            </w:r>
          </w:p>
        </w:tc>
      </w:tr>
    </w:tbl>
    <w:p w:rsidR="00D402CD" w:rsidRDefault="00D402CD" w:rsidP="00771E69">
      <w:pPr>
        <w:pStyle w:val="NoSpacing"/>
      </w:pPr>
    </w:p>
    <w:p w:rsidR="00976D1D" w:rsidRDefault="00976D1D" w:rsidP="00771E69">
      <w:pPr>
        <w:pStyle w:val="NoSpacing"/>
        <w:rPr>
          <w:b/>
          <w:u w:val="single"/>
        </w:rPr>
      </w:pPr>
      <w:r>
        <w:rPr>
          <w:b/>
        </w:rPr>
        <w:lastRenderedPageBreak/>
        <w:t>Grading Policy</w:t>
      </w:r>
    </w:p>
    <w:tbl>
      <w:tblPr>
        <w:tblStyle w:val="TableGrid"/>
        <w:tblW w:w="0" w:type="auto"/>
        <w:tblLook w:val="04A0" w:firstRow="1" w:lastRow="0" w:firstColumn="1" w:lastColumn="0" w:noHBand="0" w:noVBand="1"/>
      </w:tblPr>
      <w:tblGrid>
        <w:gridCol w:w="9576"/>
      </w:tblGrid>
      <w:tr w:rsidR="00976D1D" w:rsidTr="00976D1D">
        <w:tc>
          <w:tcPr>
            <w:tcW w:w="9576" w:type="dxa"/>
          </w:tcPr>
          <w:p w:rsidR="00974343" w:rsidRDefault="00E423D8" w:rsidP="00974343">
            <w:pPr>
              <w:pStyle w:val="NoSpacing"/>
            </w:pPr>
            <w:r>
              <w:t xml:space="preserve">- </w:t>
            </w:r>
            <w:r w:rsidR="00E05766">
              <w:t>Exams (50% of grade): There will be</w:t>
            </w:r>
            <w:r w:rsidR="00974343">
              <w:t xml:space="preserve"> two in-class exams (each counts 15% of grade) and one final exam (20% of grade). </w:t>
            </w:r>
            <w:r w:rsidR="00974343" w:rsidRPr="00025354">
              <w:t xml:space="preserve">The Final exam will </w:t>
            </w:r>
            <w:r w:rsidR="00974343">
              <w:t>be comprehensive.</w:t>
            </w:r>
          </w:p>
          <w:p w:rsidR="00974343" w:rsidRDefault="00974343" w:rsidP="00974343">
            <w:pPr>
              <w:pStyle w:val="NoSpacing"/>
            </w:pPr>
            <w:r>
              <w:rPr>
                <w:rFonts w:hint="eastAsia"/>
                <w:lang w:eastAsia="ko-KR"/>
              </w:rPr>
              <w:t xml:space="preserve">- </w:t>
            </w:r>
            <w:r>
              <w:t>Projects (25% of grade): There will be three projects (each counts 8.33% of grade) during the semester, one on each of the three main topics of the course.</w:t>
            </w:r>
            <w:r w:rsidR="002605A8">
              <w:t xml:space="preserve"> </w:t>
            </w:r>
            <w:r w:rsidR="002605A8" w:rsidRPr="002605A8">
              <w:t>These projects will require you to write prose re</w:t>
            </w:r>
            <w:r w:rsidR="002605A8">
              <w:t xml:space="preserve">sponses of a modest length (2 </w:t>
            </w:r>
            <w:r w:rsidR="002605A8" w:rsidRPr="002605A8">
              <w:t>pages), and create additional documents using Excel. Detailed instructions will be provided for each project. The due dates are listed above. You will submit your projects</w:t>
            </w:r>
            <w:r w:rsidR="002605A8">
              <w:t xml:space="preserve"> electronically using MU Online, and you will be required to upload one of your projects to a website for Marshall’s quality review program. More details will be given during the semester.</w:t>
            </w:r>
          </w:p>
          <w:p w:rsidR="00974343" w:rsidRDefault="00974343" w:rsidP="00974343">
            <w:pPr>
              <w:pStyle w:val="NoSpacing"/>
            </w:pPr>
            <w:r>
              <w:t xml:space="preserve">- Bi-weekly Quizzes (15% of grade): These quizzes will focus on the topics discussed in </w:t>
            </w:r>
            <w:r w:rsidR="002605A8">
              <w:t xml:space="preserve">the homework. Homework will be assigned on MU Online </w:t>
            </w:r>
            <w:r>
              <w:t>after each lecture session. You can bring questions about homework problems to class, office hours, or the tutoring lab.</w:t>
            </w:r>
          </w:p>
          <w:p w:rsidR="0067680C" w:rsidRDefault="0067680C" w:rsidP="00974343">
            <w:pPr>
              <w:pStyle w:val="NoSpacing"/>
            </w:pPr>
            <w:r>
              <w:t xml:space="preserve">- Daily </w:t>
            </w:r>
            <w:r w:rsidR="005E5D96">
              <w:t>Quizzes (10% of grade): These quizzes will focus on the topics discussed in class. You will be graded on a credit / no-credit basis, with credit for completing the quiz with a reasonable effort.</w:t>
            </w:r>
          </w:p>
          <w:p w:rsidR="002605A8" w:rsidRDefault="00E05766" w:rsidP="00E05766">
            <w:pPr>
              <w:pStyle w:val="NoSpacing"/>
            </w:pPr>
            <w:r>
              <w:t xml:space="preserve">- </w:t>
            </w:r>
            <w:r w:rsidR="002605A8">
              <w:t>Your overall grade in the course is a weighted average. You can view your grades on MU Online at any time. At the end of the semester, your overall letter grade will be assigned on the following scale:</w:t>
            </w:r>
          </w:p>
          <w:p w:rsidR="00E05766" w:rsidRDefault="00E05766" w:rsidP="002605A8">
            <w:pPr>
              <w:pStyle w:val="NoSpacing"/>
              <w:ind w:firstLineChars="50" w:firstLine="110"/>
            </w:pPr>
            <w:r>
              <w:t>A: 90.00 – 100</w:t>
            </w:r>
          </w:p>
          <w:p w:rsidR="00E05766" w:rsidRDefault="00E05766" w:rsidP="00F10482">
            <w:pPr>
              <w:pStyle w:val="NoSpacing"/>
              <w:ind w:firstLineChars="50" w:firstLine="110"/>
            </w:pPr>
            <w:r>
              <w:t>B: 80.00 – 89.99</w:t>
            </w:r>
          </w:p>
          <w:p w:rsidR="00E05766" w:rsidRDefault="00E05766" w:rsidP="00F10482">
            <w:pPr>
              <w:pStyle w:val="NoSpacing"/>
              <w:ind w:firstLineChars="50" w:firstLine="110"/>
            </w:pPr>
            <w:r>
              <w:t>C: 70.00 – 79.99</w:t>
            </w:r>
          </w:p>
          <w:p w:rsidR="00E05766" w:rsidRDefault="00E05766" w:rsidP="00F10482">
            <w:pPr>
              <w:pStyle w:val="NoSpacing"/>
              <w:ind w:firstLineChars="50" w:firstLine="110"/>
            </w:pPr>
            <w:r>
              <w:t>D: 60.00 – 69.99</w:t>
            </w:r>
          </w:p>
          <w:p w:rsidR="00E05766" w:rsidRPr="00976D1D" w:rsidRDefault="00E05766" w:rsidP="00F10482">
            <w:pPr>
              <w:pStyle w:val="NoSpacing"/>
              <w:ind w:firstLineChars="50" w:firstLine="110"/>
            </w:pPr>
            <w:r>
              <w:t>F: Below 60.00</w:t>
            </w:r>
          </w:p>
        </w:tc>
      </w:tr>
    </w:tbl>
    <w:p w:rsidR="00AD5370" w:rsidRDefault="00AD5370" w:rsidP="00771E69">
      <w:pPr>
        <w:pStyle w:val="NoSpacing"/>
        <w:rPr>
          <w:b/>
        </w:rPr>
      </w:pPr>
    </w:p>
    <w:p w:rsidR="00976D1D" w:rsidRDefault="00976D1D" w:rsidP="00771E69">
      <w:pPr>
        <w:pStyle w:val="NoSpacing"/>
        <w:rPr>
          <w:b/>
        </w:rPr>
      </w:pPr>
      <w:r w:rsidRPr="00976D1D">
        <w:rPr>
          <w:b/>
        </w:rPr>
        <w:t>Attendance Policy</w:t>
      </w:r>
    </w:p>
    <w:tbl>
      <w:tblPr>
        <w:tblStyle w:val="TableGrid"/>
        <w:tblW w:w="0" w:type="auto"/>
        <w:tblLook w:val="04A0" w:firstRow="1" w:lastRow="0" w:firstColumn="1" w:lastColumn="0" w:noHBand="0" w:noVBand="1"/>
      </w:tblPr>
      <w:tblGrid>
        <w:gridCol w:w="9576"/>
      </w:tblGrid>
      <w:tr w:rsidR="00976D1D" w:rsidTr="00976D1D">
        <w:tc>
          <w:tcPr>
            <w:tcW w:w="9576" w:type="dxa"/>
          </w:tcPr>
          <w:p w:rsidR="007F31AE" w:rsidRPr="00976D1D" w:rsidRDefault="00C3676D" w:rsidP="001D3392">
            <w:pPr>
              <w:pStyle w:val="NoSpacing"/>
            </w:pPr>
            <w:r w:rsidRPr="00C3676D">
              <w:t xml:space="preserve">Students are expected to attend each class. </w:t>
            </w:r>
            <w:r w:rsidR="001D3392" w:rsidRPr="001D3392">
              <w:rPr>
                <w:b/>
              </w:rPr>
              <w:t>Unexcused absences from six or more classes will result in an F.</w:t>
            </w:r>
            <w:r w:rsidR="001D3392">
              <w:t xml:space="preserve"> </w:t>
            </w:r>
            <w:r w:rsidR="00AD5370">
              <w:t xml:space="preserve">There will be no credit </w:t>
            </w:r>
            <w:r w:rsidR="00513491">
              <w:t>for the daily q</w:t>
            </w:r>
            <w:r w:rsidR="00AD5370">
              <w:t xml:space="preserve">uiz </w:t>
            </w:r>
            <w:r w:rsidR="001D3392">
              <w:t xml:space="preserve">you missed unless you have an </w:t>
            </w:r>
            <w:r w:rsidR="00AD5370">
              <w:t>excused absence.</w:t>
            </w:r>
            <w:r w:rsidRPr="00C3676D">
              <w:t xml:space="preserve"> To</w:t>
            </w:r>
            <w:r w:rsidR="001D3392">
              <w:t xml:space="preserve"> </w:t>
            </w:r>
            <w:r w:rsidRPr="00C3676D">
              <w:t xml:space="preserve">obtain an excused absence, please go to the Dean of Students’ Office in the MSC. Students must notify the instructor by phone or e-mail </w:t>
            </w:r>
            <w:r w:rsidRPr="007644D6">
              <w:rPr>
                <w:b/>
              </w:rPr>
              <w:t>prior to</w:t>
            </w:r>
            <w:r w:rsidRPr="00C3676D">
              <w:t xml:space="preserve"> an exam if they cannot take a scheduled exam. Students must present a serious reason for missing any exam. Makeup exams will be given to students outside of class time at the convenience of the instructor.</w:t>
            </w:r>
          </w:p>
        </w:tc>
      </w:tr>
    </w:tbl>
    <w:p w:rsidR="00976D1D" w:rsidRDefault="00976D1D" w:rsidP="00771E69">
      <w:pPr>
        <w:pStyle w:val="NoSpacing"/>
      </w:pPr>
    </w:p>
    <w:p w:rsidR="00AD5370" w:rsidRDefault="00AD5370" w:rsidP="00AD5370">
      <w:pPr>
        <w:pStyle w:val="NoSpacing"/>
        <w:rPr>
          <w:b/>
        </w:rPr>
      </w:pPr>
      <w:r w:rsidRPr="00AD5370">
        <w:rPr>
          <w:b/>
        </w:rPr>
        <w:t>Course policies</w:t>
      </w:r>
    </w:p>
    <w:tbl>
      <w:tblPr>
        <w:tblStyle w:val="TableGrid"/>
        <w:tblW w:w="0" w:type="auto"/>
        <w:tblLook w:val="04A0" w:firstRow="1" w:lastRow="0" w:firstColumn="1" w:lastColumn="0" w:noHBand="0" w:noVBand="1"/>
      </w:tblPr>
      <w:tblGrid>
        <w:gridCol w:w="9576"/>
      </w:tblGrid>
      <w:tr w:rsidR="00AD5370" w:rsidTr="00FC6967">
        <w:tc>
          <w:tcPr>
            <w:tcW w:w="9576" w:type="dxa"/>
          </w:tcPr>
          <w:p w:rsidR="00AD5370" w:rsidRPr="00976D1D" w:rsidRDefault="008903C7" w:rsidP="008903C7">
            <w:pPr>
              <w:pStyle w:val="NoSpacing"/>
            </w:pPr>
            <w:r w:rsidRPr="008903C7">
              <w:t>Cheating or plagiarism is a serious oﬀense and will not be tolerated. It will be thoroughly investigated, and might lead to failure in the course or even to expulsion from the university</w:t>
            </w:r>
            <w:r>
              <w:t xml:space="preserve">. </w:t>
            </w:r>
            <w:r w:rsidRPr="008903C7">
              <w:t>If you are late to class, if you leave class early, if you are disruptive, if you are sleeping, reading the newspaper, working on other homework, surﬁng the internet or for any other reason are not actively engaged in activities related to math class, you will not receive credit for participating in class that day. I expect that you will not only attend class, but that you will participate in class. If you do not respect yourself, other students, or the instructor during class, you may be asked to leave class.</w:t>
            </w:r>
          </w:p>
        </w:tc>
      </w:tr>
    </w:tbl>
    <w:p w:rsidR="00AD5370" w:rsidRDefault="00AD5370" w:rsidP="00771E69">
      <w:pPr>
        <w:pStyle w:val="NoSpacing"/>
        <w:rPr>
          <w:b/>
        </w:rPr>
      </w:pPr>
    </w:p>
    <w:p w:rsidR="008903C7" w:rsidRDefault="008903C7" w:rsidP="00771E69">
      <w:pPr>
        <w:pStyle w:val="NoSpacing"/>
        <w:rPr>
          <w:b/>
        </w:rPr>
      </w:pPr>
      <w:r>
        <w:rPr>
          <w:b/>
        </w:rPr>
        <w:t>Course Schedule</w:t>
      </w:r>
    </w:p>
    <w:tbl>
      <w:tblPr>
        <w:tblStyle w:val="TableGrid"/>
        <w:tblW w:w="0" w:type="auto"/>
        <w:tblLook w:val="04A0" w:firstRow="1" w:lastRow="0" w:firstColumn="1" w:lastColumn="0" w:noHBand="0" w:noVBand="1"/>
      </w:tblPr>
      <w:tblGrid>
        <w:gridCol w:w="9576"/>
      </w:tblGrid>
      <w:tr w:rsidR="004B7FEA" w:rsidTr="00FC6967">
        <w:tc>
          <w:tcPr>
            <w:tcW w:w="9576" w:type="dxa"/>
          </w:tcPr>
          <w:p w:rsidR="008903C7" w:rsidRDefault="004B7FEA" w:rsidP="00FC6967">
            <w:pPr>
              <w:pStyle w:val="NoSpacing"/>
            </w:pPr>
            <w:r>
              <w:t xml:space="preserve">January 11 – February 12: </w:t>
            </w:r>
          </w:p>
          <w:p w:rsidR="004B7FEA" w:rsidRDefault="004B7FEA" w:rsidP="00E423D8">
            <w:pPr>
              <w:pStyle w:val="NoSpacing"/>
              <w:ind w:leftChars="100" w:left="220"/>
            </w:pPr>
            <w:r>
              <w:t>Sec. L 1.1 – 1.5, Sec. L 2.1 – 2.5, Sec. L 3.1 – 3.6</w:t>
            </w:r>
          </w:p>
          <w:p w:rsidR="008903C7" w:rsidRDefault="004B7FEA" w:rsidP="00FC6967">
            <w:pPr>
              <w:pStyle w:val="NoSpacing"/>
            </w:pPr>
            <w:r>
              <w:t xml:space="preserve">February 15 – March 18: </w:t>
            </w:r>
          </w:p>
          <w:p w:rsidR="004B7FEA" w:rsidRDefault="004B7FEA" w:rsidP="00E423D8">
            <w:pPr>
              <w:pStyle w:val="NoSpacing"/>
              <w:ind w:leftChars="100" w:left="220"/>
            </w:pPr>
            <w:r>
              <w:t>Sec. A 1.1 – 1.4, Sec. A 2.1 – 2.3, Sec. A 3.1 – 3.5, Sec. A 4.1 – 4.6, Sec. A 5.2</w:t>
            </w:r>
          </w:p>
          <w:p w:rsidR="004B7FEA" w:rsidRDefault="00513491" w:rsidP="00FC6967">
            <w:pPr>
              <w:pStyle w:val="NoSpacing"/>
            </w:pPr>
            <w:r>
              <w:t xml:space="preserve">March 21 – March 26: </w:t>
            </w:r>
            <w:r w:rsidR="004B7FEA">
              <w:t>Spring Break</w:t>
            </w:r>
            <w:r>
              <w:t xml:space="preserve"> – Classes dismissed</w:t>
            </w:r>
          </w:p>
          <w:p w:rsidR="008903C7" w:rsidRDefault="004B7FEA" w:rsidP="00FC6967">
            <w:pPr>
              <w:pStyle w:val="NoSpacing"/>
            </w:pPr>
            <w:r>
              <w:t xml:space="preserve">March 28 – April 29: </w:t>
            </w:r>
          </w:p>
          <w:p w:rsidR="004B7FEA" w:rsidRPr="00976D1D" w:rsidRDefault="004B7FEA" w:rsidP="00E423D8">
            <w:pPr>
              <w:pStyle w:val="NoSpacing"/>
              <w:ind w:leftChars="100" w:left="220"/>
            </w:pPr>
            <w:r>
              <w:t>Sec. S 1.1 – 1.3, Sec. S 2.1 – 2.3, Sec. S 3.1 – 3.3, Sec. S 4.1 – 4.2, Sec. S 5.1 – 5.2</w:t>
            </w:r>
            <w:r w:rsidR="008903C7">
              <w:t>, Sec. S 6.1 - 6.4</w:t>
            </w:r>
            <w:r>
              <w:t>.</w:t>
            </w:r>
          </w:p>
        </w:tc>
      </w:tr>
    </w:tbl>
    <w:p w:rsidR="00AE16F4" w:rsidRDefault="00AE16F4" w:rsidP="00C2290B">
      <w:pPr>
        <w:pStyle w:val="NoSpacing"/>
        <w:rPr>
          <w:b/>
          <w:sz w:val="32"/>
          <w:szCs w:val="32"/>
        </w:rPr>
      </w:pPr>
    </w:p>
    <w:sectPr w:rsidR="00AE16F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FB7" w:rsidRDefault="00297FB7" w:rsidP="000C309A">
      <w:pPr>
        <w:spacing w:after="0" w:line="240" w:lineRule="auto"/>
      </w:pPr>
      <w:r>
        <w:separator/>
      </w:r>
    </w:p>
  </w:endnote>
  <w:endnote w:type="continuationSeparator" w:id="0">
    <w:p w:rsidR="00297FB7" w:rsidRDefault="00297FB7"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2104"/>
      <w:docPartObj>
        <w:docPartGallery w:val="Page Numbers (Bottom of Page)"/>
        <w:docPartUnique/>
      </w:docPartObj>
    </w:sdtPr>
    <w:sdtEndPr>
      <w:rPr>
        <w:noProof/>
      </w:rPr>
    </w:sdtEndPr>
    <w:sdtContent>
      <w:p w:rsidR="000C309A" w:rsidRDefault="000C309A">
        <w:pPr>
          <w:pStyle w:val="Footer"/>
          <w:jc w:val="center"/>
        </w:pPr>
        <w:r>
          <w:fldChar w:fldCharType="begin"/>
        </w:r>
        <w:r>
          <w:instrText xml:space="preserve"> PAGE   \* MERGEFORMAT </w:instrText>
        </w:r>
        <w:r>
          <w:fldChar w:fldCharType="separate"/>
        </w:r>
        <w:r w:rsidR="0045723B">
          <w:rPr>
            <w:noProof/>
          </w:rPr>
          <w:t>2</w:t>
        </w:r>
        <w:r>
          <w:rPr>
            <w:noProof/>
          </w:rPr>
          <w:fldChar w:fldCharType="end"/>
        </w:r>
      </w:p>
    </w:sdtContent>
  </w:sdt>
  <w:p w:rsidR="000C309A" w:rsidRDefault="000C30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FB7" w:rsidRDefault="00297FB7" w:rsidP="000C309A">
      <w:pPr>
        <w:spacing w:after="0" w:line="240" w:lineRule="auto"/>
      </w:pPr>
      <w:r>
        <w:separator/>
      </w:r>
    </w:p>
  </w:footnote>
  <w:footnote w:type="continuationSeparator" w:id="0">
    <w:p w:rsidR="00297FB7" w:rsidRDefault="00297FB7" w:rsidP="000C3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63EAF"/>
    <w:multiLevelType w:val="hybridMultilevel"/>
    <w:tmpl w:val="FBF8EE9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E69"/>
    <w:rsid w:val="000174BA"/>
    <w:rsid w:val="00025354"/>
    <w:rsid w:val="0002602B"/>
    <w:rsid w:val="0009729D"/>
    <w:rsid w:val="000B6D25"/>
    <w:rsid w:val="000C309A"/>
    <w:rsid w:val="000C38BE"/>
    <w:rsid w:val="000E4EBB"/>
    <w:rsid w:val="001832E7"/>
    <w:rsid w:val="001D3392"/>
    <w:rsid w:val="00204969"/>
    <w:rsid w:val="00230E2C"/>
    <w:rsid w:val="002605A8"/>
    <w:rsid w:val="00297FB7"/>
    <w:rsid w:val="002A3F33"/>
    <w:rsid w:val="003F7C45"/>
    <w:rsid w:val="00437479"/>
    <w:rsid w:val="0045723B"/>
    <w:rsid w:val="004B0FDD"/>
    <w:rsid w:val="004B7FEA"/>
    <w:rsid w:val="004E7173"/>
    <w:rsid w:val="00513491"/>
    <w:rsid w:val="005835F3"/>
    <w:rsid w:val="005E5D96"/>
    <w:rsid w:val="0067680C"/>
    <w:rsid w:val="00681E80"/>
    <w:rsid w:val="006A3486"/>
    <w:rsid w:val="006D2504"/>
    <w:rsid w:val="007273FE"/>
    <w:rsid w:val="007644D6"/>
    <w:rsid w:val="00771E69"/>
    <w:rsid w:val="007D4EA3"/>
    <w:rsid w:val="007F31AE"/>
    <w:rsid w:val="007F3EE6"/>
    <w:rsid w:val="008767C4"/>
    <w:rsid w:val="00887581"/>
    <w:rsid w:val="008903C7"/>
    <w:rsid w:val="00973D82"/>
    <w:rsid w:val="00974343"/>
    <w:rsid w:val="00976D1D"/>
    <w:rsid w:val="009A3523"/>
    <w:rsid w:val="00A93C4E"/>
    <w:rsid w:val="00AA76F8"/>
    <w:rsid w:val="00AC5047"/>
    <w:rsid w:val="00AD5370"/>
    <w:rsid w:val="00AE16F4"/>
    <w:rsid w:val="00AE2315"/>
    <w:rsid w:val="00B110C1"/>
    <w:rsid w:val="00B271DA"/>
    <w:rsid w:val="00B42A12"/>
    <w:rsid w:val="00B775B6"/>
    <w:rsid w:val="00BA028C"/>
    <w:rsid w:val="00BF0E7D"/>
    <w:rsid w:val="00C2290B"/>
    <w:rsid w:val="00C3676D"/>
    <w:rsid w:val="00C82006"/>
    <w:rsid w:val="00C921F4"/>
    <w:rsid w:val="00CF6C0E"/>
    <w:rsid w:val="00D402CD"/>
    <w:rsid w:val="00D54F4F"/>
    <w:rsid w:val="00D87046"/>
    <w:rsid w:val="00DC3DFA"/>
    <w:rsid w:val="00DF156F"/>
    <w:rsid w:val="00E05766"/>
    <w:rsid w:val="00E423D8"/>
    <w:rsid w:val="00E50080"/>
    <w:rsid w:val="00E71A7A"/>
    <w:rsid w:val="00EB58C3"/>
    <w:rsid w:val="00F10482"/>
    <w:rsid w:val="00F55791"/>
    <w:rsid w:val="00FB7C2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020AE4-8FB9-4A6D-8A82-C47512D2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character" w:styleId="PlaceholderText">
    <w:name w:val="Placeholder Text"/>
    <w:basedOn w:val="DefaultParagraphFont"/>
    <w:uiPriority w:val="99"/>
    <w:semiHidden/>
    <w:rsid w:val="00C3676D"/>
    <w:rPr>
      <w:color w:val="808080"/>
    </w:rPr>
  </w:style>
  <w:style w:type="character" w:styleId="FollowedHyperlink">
    <w:name w:val="FollowedHyperlink"/>
    <w:basedOn w:val="DefaultParagraphFont"/>
    <w:uiPriority w:val="99"/>
    <w:semiHidden/>
    <w:unhideWhenUsed/>
    <w:rsid w:val="00F557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34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ngj@marshall.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shall.edu/academic-affairs/policies/" TargetMode="External"/><Relationship Id="rId5" Type="http://schemas.openxmlformats.org/officeDocument/2006/relationships/webSettings" Target="webSettings.xml"/><Relationship Id="rId10" Type="http://schemas.openxmlformats.org/officeDocument/2006/relationships/hyperlink" Target="http://www.marshall.edu/academic-affairs" TargetMode="External"/><Relationship Id="rId4" Type="http://schemas.openxmlformats.org/officeDocument/2006/relationships/settings" Target="settings.xml"/><Relationship Id="rId9" Type="http://schemas.openxmlformats.org/officeDocument/2006/relationships/hyperlink" Target="http://www.marshall.edu/math/tutoringlab.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84F40-010D-4C7C-A783-95C0B00FE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Pages>
  <Words>1249</Words>
  <Characters>7124</Characters>
  <Application>Microsoft Office Word</Application>
  <DocSecurity>0</DocSecurity>
  <Lines>59</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Mary E</dc:creator>
  <cp:lastModifiedBy>Jung, Jiyoon</cp:lastModifiedBy>
  <cp:revision>49</cp:revision>
  <dcterms:created xsi:type="dcterms:W3CDTF">2014-10-30T17:51:00Z</dcterms:created>
  <dcterms:modified xsi:type="dcterms:W3CDTF">2016-01-12T22:48:00Z</dcterms:modified>
</cp:coreProperties>
</file>